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structure predictions for the mutated sampled dataset were not successful for all the structures.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identify if the structure prediction for the sequence in each row was successfully predicted →  structure_status column: “Yes” for structure was predicted and “No” for not predicted.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Thus, the dataset “AbStruc_mutated_sampled_developability.csv.zip” has rows with empty (NA) values. ONLY in case for structure_status = “No”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Hence, this dataset has the same number of rows as the original dataset used to generate it (mutated_dataset_sampled.csv).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want to examine the rows that failed you can do something like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AbStruc_mutated_sampled_developability %&gt;%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filter (structure_status == "No")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dataset nrows = 234798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nrows for successful structures = 232722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Failed structures = 2076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#update - 20220713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 decided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re-predict structures of mutated antibodies using IgFold (ABodyBuilder is not enough to detect structure changes with single mutations).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Include only the mutations in the CDRs → 63,211 sequences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Predicted successfully with struc developability measures →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36,210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#Datafrme produced on 20220803 by Habib from the files provided by Eva in (“/developability_project/from_eva/sensitivity_structure_parameters_20220713”) - cyverse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AbStruc_mutated_cdrs_developability_igfold.csv.zip has the rowid and the mutation type plus all the 48 structure parameters for the sampled mutated antibodies with mutations occurring only in the CDRs.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are awaiting Eva’s attempt to build the full 63,211 dataset though.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#update - 20220830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Eva has re-predicted the structures</w:t>
      </w:r>
      <w:r w:rsidDel="00000000" w:rsidR="00000000" w:rsidRPr="00000000">
        <w:rPr>
          <w:b w:val="1"/>
          <w:rtl w:val="0"/>
        </w:rPr>
        <w:t xml:space="preserve"> for all the 63K mutated antibodies</w:t>
      </w:r>
      <w:r w:rsidDel="00000000" w:rsidR="00000000" w:rsidRPr="00000000">
        <w:rPr>
          <w:rtl w:val="0"/>
        </w:rPr>
        <w:t xml:space="preserve">. She gave them to Habib on 29 August 2022 and Habib curated the data and uploaded it to the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shared folder.</w:t>
        </w:r>
      </w:hyperlink>
      <w:r w:rsidDel="00000000" w:rsidR="00000000" w:rsidRPr="00000000">
        <w:rPr>
          <w:rtl w:val="0"/>
        </w:rPr>
        <w:t xml:space="preserve"> File name </w:t>
      </w:r>
      <w:r w:rsidDel="00000000" w:rsidR="00000000" w:rsidRPr="00000000">
        <w:rPr>
          <w:b w:val="1"/>
          <w:rtl w:val="0"/>
        </w:rPr>
        <w:t xml:space="preserve">AbStruc_mutated_cdrs_developability_igfold_63K.csv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RyTvaR4hVDEo2aRjkOlUAOycG0JaO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