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C4D4BF" w14:textId="77777777" w:rsidR="00BD23F4" w:rsidRPr="00422A40" w:rsidRDefault="00E0292B" w:rsidP="005E7ECB">
      <w:pPr>
        <w:spacing w:after="100" w:afterAutospacing="1"/>
        <w:jc w:val="both"/>
        <w:rPr>
          <w:rFonts w:cstheme="minorHAnsi"/>
          <w:b/>
          <w:sz w:val="24"/>
          <w:szCs w:val="24"/>
        </w:rPr>
      </w:pPr>
      <w:r w:rsidRPr="00422A40">
        <w:rPr>
          <w:rFonts w:cstheme="minorHAnsi"/>
          <w:b/>
          <w:sz w:val="24"/>
          <w:szCs w:val="24"/>
        </w:rPr>
        <w:t xml:space="preserve">Data </w:t>
      </w:r>
      <w:r w:rsidR="004D3E42" w:rsidRPr="00422A40">
        <w:rPr>
          <w:rFonts w:cstheme="minorHAnsi"/>
          <w:b/>
          <w:sz w:val="24"/>
          <w:szCs w:val="24"/>
        </w:rPr>
        <w:t>A</w:t>
      </w:r>
      <w:r w:rsidR="0020022B" w:rsidRPr="00422A40">
        <w:rPr>
          <w:rFonts w:cstheme="minorHAnsi"/>
          <w:b/>
          <w:sz w:val="24"/>
          <w:szCs w:val="24"/>
        </w:rPr>
        <w:t>rticle</w:t>
      </w:r>
    </w:p>
    <w:p w14:paraId="1E13C145" w14:textId="348961F3" w:rsidR="00544262" w:rsidRPr="00CA57BF" w:rsidRDefault="00E0292B" w:rsidP="00CA57BF">
      <w:pPr>
        <w:spacing w:after="0"/>
        <w:rPr>
          <w:rFonts w:cstheme="minorHAnsi"/>
          <w:sz w:val="24"/>
          <w:szCs w:val="24"/>
          <w:lang w:val="en-ZA"/>
        </w:rPr>
      </w:pPr>
      <w:r w:rsidRPr="00422A40">
        <w:rPr>
          <w:rFonts w:cstheme="minorHAnsi"/>
          <w:b/>
          <w:sz w:val="24"/>
          <w:szCs w:val="24"/>
        </w:rPr>
        <w:t>Title</w:t>
      </w:r>
      <w:r w:rsidRPr="00422A40">
        <w:rPr>
          <w:rFonts w:cstheme="minorHAnsi"/>
          <w:sz w:val="24"/>
          <w:szCs w:val="24"/>
        </w:rPr>
        <w:t>:</w:t>
      </w:r>
      <w:r w:rsidR="00E77019">
        <w:rPr>
          <w:rFonts w:cstheme="minorHAnsi"/>
          <w:sz w:val="24"/>
          <w:szCs w:val="24"/>
        </w:rPr>
        <w:t xml:space="preserve"> </w:t>
      </w:r>
      <w:r w:rsidR="00CA57BF" w:rsidRPr="00CA57BF">
        <w:rPr>
          <w:rFonts w:cstheme="minorHAnsi"/>
          <w:sz w:val="24"/>
          <w:szCs w:val="24"/>
          <w:lang w:val="en-ZA"/>
        </w:rPr>
        <w:t>Short-Term Forecasting of the JSE All Share Index Using Gradient Boosting Machines</w:t>
      </w:r>
    </w:p>
    <w:p w14:paraId="76EA328E" w14:textId="77777777" w:rsidR="00457B33" w:rsidRPr="00070B49" w:rsidRDefault="00457B33" w:rsidP="00457B33">
      <w:pPr>
        <w:autoSpaceDE w:val="0"/>
        <w:autoSpaceDN w:val="0"/>
        <w:adjustRightInd w:val="0"/>
        <w:spacing w:after="0" w:line="240" w:lineRule="auto"/>
        <w:rPr>
          <w:rFonts w:cstheme="minorHAnsi"/>
          <w:b/>
          <w:sz w:val="24"/>
          <w:szCs w:val="24"/>
        </w:rPr>
      </w:pPr>
    </w:p>
    <w:p w14:paraId="1D030604" w14:textId="08FDEE20" w:rsidR="00457B33" w:rsidRPr="00070B49" w:rsidRDefault="00E0292B" w:rsidP="005E7ECB">
      <w:pPr>
        <w:autoSpaceDE w:val="0"/>
        <w:autoSpaceDN w:val="0"/>
        <w:adjustRightInd w:val="0"/>
        <w:spacing w:after="0" w:line="240" w:lineRule="auto"/>
        <w:jc w:val="both"/>
        <w:rPr>
          <w:rFonts w:cstheme="minorHAnsi"/>
          <w:b/>
          <w:sz w:val="24"/>
          <w:szCs w:val="24"/>
        </w:rPr>
      </w:pPr>
      <w:r w:rsidRPr="00070B49">
        <w:rPr>
          <w:rFonts w:cstheme="minorHAnsi"/>
          <w:b/>
          <w:sz w:val="24"/>
          <w:szCs w:val="24"/>
        </w:rPr>
        <w:t>Authors</w:t>
      </w:r>
      <w:r w:rsidRPr="00070B49">
        <w:rPr>
          <w:rFonts w:cstheme="minorHAnsi"/>
          <w:sz w:val="24"/>
          <w:szCs w:val="24"/>
        </w:rPr>
        <w:t>:</w:t>
      </w:r>
      <w:r w:rsidR="008E1EA4" w:rsidRPr="00070B49">
        <w:rPr>
          <w:rFonts w:cstheme="minorHAnsi"/>
          <w:sz w:val="24"/>
          <w:szCs w:val="24"/>
        </w:rPr>
        <w:t xml:space="preserve"> </w:t>
      </w:r>
      <w:r w:rsidR="00CA57BF" w:rsidRPr="00CA57BF">
        <w:rPr>
          <w:rFonts w:cstheme="minorHAnsi"/>
          <w:sz w:val="24"/>
          <w:szCs w:val="24"/>
          <w:lang w:val="en-ZA"/>
        </w:rPr>
        <w:t>Mueletshedzi Mukhaninga</w:t>
      </w:r>
      <w:r w:rsidR="00A854A9" w:rsidRPr="00070B49">
        <w:rPr>
          <w:rFonts w:cstheme="minorHAnsi"/>
          <w:sz w:val="24"/>
          <w:szCs w:val="24"/>
        </w:rPr>
        <w:t>,</w:t>
      </w:r>
      <w:r w:rsidR="00E77019" w:rsidRPr="00070B49">
        <w:rPr>
          <w:rFonts w:cstheme="minorHAnsi"/>
          <w:sz w:val="24"/>
          <w:szCs w:val="24"/>
        </w:rPr>
        <w:t xml:space="preserve"> Thakhani Ravele and </w:t>
      </w:r>
      <w:r w:rsidR="008E1EA4" w:rsidRPr="00070B49">
        <w:rPr>
          <w:rFonts w:cstheme="minorHAnsi"/>
          <w:sz w:val="24"/>
          <w:szCs w:val="24"/>
          <w:lang w:val="en-ZA"/>
        </w:rPr>
        <w:t xml:space="preserve">Caston Sigauke </w:t>
      </w:r>
    </w:p>
    <w:p w14:paraId="180A86FF" w14:textId="5E7A84E6" w:rsidR="00D663AD" w:rsidRPr="00070B49" w:rsidRDefault="00E0292B" w:rsidP="005E7ECB">
      <w:pPr>
        <w:spacing w:line="288" w:lineRule="auto"/>
        <w:jc w:val="both"/>
        <w:rPr>
          <w:rFonts w:cstheme="minorHAnsi"/>
          <w:sz w:val="24"/>
          <w:szCs w:val="24"/>
        </w:rPr>
      </w:pPr>
      <w:r w:rsidRPr="00070B49">
        <w:rPr>
          <w:rFonts w:cstheme="minorHAnsi"/>
          <w:b/>
          <w:sz w:val="24"/>
          <w:szCs w:val="24"/>
        </w:rPr>
        <w:t>Affiliations</w:t>
      </w:r>
      <w:r w:rsidRPr="00070B49">
        <w:rPr>
          <w:rFonts w:cstheme="minorHAnsi"/>
          <w:sz w:val="24"/>
          <w:szCs w:val="24"/>
        </w:rPr>
        <w:t>:</w:t>
      </w:r>
      <w:r w:rsidR="00457B33" w:rsidRPr="00070B49">
        <w:rPr>
          <w:rFonts w:cstheme="minorHAnsi"/>
          <w:sz w:val="24"/>
          <w:szCs w:val="24"/>
        </w:rPr>
        <w:t xml:space="preserve"> Department of Mathematical and Computational Sc</w:t>
      </w:r>
      <w:r w:rsidR="00E80A53" w:rsidRPr="00070B49">
        <w:rPr>
          <w:rFonts w:cstheme="minorHAnsi"/>
          <w:sz w:val="24"/>
          <w:szCs w:val="24"/>
        </w:rPr>
        <w:t>iences, University of Venda, Pri</w:t>
      </w:r>
      <w:r w:rsidR="00457B33" w:rsidRPr="00070B49">
        <w:rPr>
          <w:rFonts w:cstheme="minorHAnsi"/>
          <w:sz w:val="24"/>
          <w:szCs w:val="24"/>
        </w:rPr>
        <w:t>vate Bag X5050, Thohoyandou, 0950, South Africa</w:t>
      </w:r>
      <w:r w:rsidR="009A54AB" w:rsidRPr="00070B49">
        <w:rPr>
          <w:rFonts w:cstheme="minorHAnsi"/>
          <w:sz w:val="24"/>
          <w:szCs w:val="24"/>
        </w:rPr>
        <w:t>.</w:t>
      </w:r>
    </w:p>
    <w:p w14:paraId="0B9402E6" w14:textId="77777777" w:rsidR="00423C82" w:rsidRPr="00070B49" w:rsidRDefault="00E0292B" w:rsidP="005E7ECB">
      <w:pPr>
        <w:spacing w:line="288" w:lineRule="auto"/>
        <w:jc w:val="both"/>
        <w:rPr>
          <w:rFonts w:cstheme="minorHAnsi"/>
          <w:sz w:val="24"/>
          <w:szCs w:val="24"/>
        </w:rPr>
      </w:pPr>
      <w:r w:rsidRPr="00070B49">
        <w:rPr>
          <w:rFonts w:cstheme="minorHAnsi"/>
          <w:b/>
          <w:sz w:val="24"/>
          <w:szCs w:val="24"/>
        </w:rPr>
        <w:t>Contact email</w:t>
      </w:r>
      <w:r w:rsidRPr="00070B49">
        <w:rPr>
          <w:rFonts w:cstheme="minorHAnsi"/>
          <w:sz w:val="24"/>
          <w:szCs w:val="24"/>
        </w:rPr>
        <w:t>:</w:t>
      </w:r>
      <w:r w:rsidR="007B20B8" w:rsidRPr="00070B49">
        <w:rPr>
          <w:rFonts w:cstheme="minorHAnsi"/>
          <w:sz w:val="24"/>
          <w:szCs w:val="24"/>
        </w:rPr>
        <w:t xml:space="preserve"> </w:t>
      </w:r>
      <w:hyperlink r:id="rId7" w:history="1">
        <w:r w:rsidR="00457B33" w:rsidRPr="00070B49">
          <w:rPr>
            <w:rStyle w:val="Hyperlink"/>
            <w:rFonts w:cstheme="minorHAnsi"/>
            <w:color w:val="auto"/>
            <w:sz w:val="24"/>
            <w:szCs w:val="24"/>
          </w:rPr>
          <w:t>caston.sigauke@univen.ac.za</w:t>
        </w:r>
      </w:hyperlink>
      <w:r w:rsidR="00457B33" w:rsidRPr="00070B49">
        <w:rPr>
          <w:rFonts w:cstheme="minorHAnsi"/>
          <w:sz w:val="24"/>
          <w:szCs w:val="24"/>
        </w:rPr>
        <w:t xml:space="preserve"> </w:t>
      </w:r>
    </w:p>
    <w:p w14:paraId="483FDF69" w14:textId="77777777" w:rsidR="000B5AD2" w:rsidRPr="00070B49" w:rsidRDefault="00E0292B" w:rsidP="005E7ECB">
      <w:pPr>
        <w:spacing w:after="0"/>
        <w:jc w:val="both"/>
        <w:rPr>
          <w:rFonts w:cstheme="minorHAnsi"/>
          <w:b/>
          <w:sz w:val="24"/>
          <w:szCs w:val="24"/>
        </w:rPr>
      </w:pPr>
      <w:r w:rsidRPr="00070B49">
        <w:rPr>
          <w:rFonts w:cstheme="minorHAnsi"/>
          <w:b/>
          <w:sz w:val="24"/>
          <w:szCs w:val="24"/>
        </w:rPr>
        <w:t>Abstract</w:t>
      </w:r>
    </w:p>
    <w:p w14:paraId="556A9F47" w14:textId="275E0F37" w:rsidR="00557F47" w:rsidRPr="000E3CB0" w:rsidRDefault="00CA57BF" w:rsidP="0039056F">
      <w:pPr>
        <w:spacing w:after="0"/>
        <w:jc w:val="both"/>
        <w:rPr>
          <w:rFonts w:cstheme="minorHAnsi"/>
          <w:sz w:val="24"/>
          <w:szCs w:val="24"/>
        </w:rPr>
      </w:pPr>
      <w:r w:rsidRPr="00CA57BF">
        <w:rPr>
          <w:rFonts w:cstheme="minorHAnsi"/>
          <w:sz w:val="24"/>
          <w:szCs w:val="24"/>
        </w:rPr>
        <w:t xml:space="preserve">The paper discusses an application of Gradient Boosting Machines (GBM) to forecast the Johannesburg Stock Exchange (JSE) All Share Index (ALSI) closing price for the next trading day based on different training-testing split ratios. Daily data from the Wall Street Journal website, from </w:t>
      </w:r>
      <w:r w:rsidR="00465E11">
        <w:rPr>
          <w:rFonts w:cstheme="minorHAnsi"/>
          <w:sz w:val="24"/>
          <w:szCs w:val="24"/>
        </w:rPr>
        <w:t xml:space="preserve">14 October </w:t>
      </w:r>
      <w:r w:rsidRPr="00CA57BF">
        <w:rPr>
          <w:rFonts w:cstheme="minorHAnsi"/>
          <w:sz w:val="24"/>
          <w:szCs w:val="24"/>
        </w:rPr>
        <w:t xml:space="preserve">2009 to </w:t>
      </w:r>
      <w:r w:rsidR="00465E11">
        <w:rPr>
          <w:rFonts w:cstheme="minorHAnsi"/>
          <w:sz w:val="24"/>
          <w:szCs w:val="24"/>
        </w:rPr>
        <w:t>16 April</w:t>
      </w:r>
      <w:r w:rsidRPr="00CA57BF">
        <w:rPr>
          <w:rFonts w:cstheme="minorHAnsi"/>
          <w:sz w:val="24"/>
          <w:szCs w:val="24"/>
        </w:rPr>
        <w:t xml:space="preserve"> 2024, is used. Two models, Gradient Boosting Machines (GBM) and Principal Component Regression (PCR), are used for short-term prediction of the all-share index. Evaluation metrics such as Mean Absolute Error (MAE</w:t>
      </w:r>
      <w:r w:rsidR="00465E11" w:rsidRPr="00CA57BF">
        <w:rPr>
          <w:rFonts w:cstheme="minorHAnsi"/>
          <w:sz w:val="24"/>
          <w:szCs w:val="24"/>
        </w:rPr>
        <w:t>), Root</w:t>
      </w:r>
      <w:r w:rsidRPr="00CA57BF">
        <w:rPr>
          <w:rFonts w:cstheme="minorHAnsi"/>
          <w:sz w:val="24"/>
          <w:szCs w:val="24"/>
        </w:rPr>
        <w:t xml:space="preserve"> Mean Square Error (RMSE), Mean Absolute Percentage Error (MAPE), </w:t>
      </w:r>
      <w:r w:rsidR="003519E5" w:rsidRPr="00CA57BF">
        <w:rPr>
          <w:rFonts w:cstheme="minorHAnsi"/>
          <w:sz w:val="24"/>
          <w:szCs w:val="24"/>
        </w:rPr>
        <w:t>and Mean</w:t>
      </w:r>
      <w:r w:rsidRPr="00CA57BF">
        <w:rPr>
          <w:rFonts w:cstheme="minorHAnsi"/>
          <w:sz w:val="24"/>
          <w:szCs w:val="24"/>
        </w:rPr>
        <w:t xml:space="preserve"> Absolute Scaled Error (MASE) are </w:t>
      </w:r>
      <w:r w:rsidR="00465E11">
        <w:rPr>
          <w:rFonts w:cstheme="minorHAnsi"/>
          <w:sz w:val="24"/>
          <w:szCs w:val="24"/>
        </w:rPr>
        <w:t>used</w:t>
      </w:r>
      <w:r w:rsidRPr="00CA57BF">
        <w:rPr>
          <w:rFonts w:cstheme="minorHAnsi"/>
          <w:sz w:val="24"/>
          <w:szCs w:val="24"/>
        </w:rPr>
        <w:t xml:space="preserve"> to assess</w:t>
      </w:r>
      <w:r w:rsidR="00465E11">
        <w:rPr>
          <w:rFonts w:cstheme="minorHAnsi"/>
          <w:sz w:val="24"/>
          <w:szCs w:val="24"/>
        </w:rPr>
        <w:t xml:space="preserve"> the</w:t>
      </w:r>
      <w:r w:rsidRPr="00CA57BF">
        <w:rPr>
          <w:rFonts w:cstheme="minorHAnsi"/>
          <w:sz w:val="24"/>
          <w:szCs w:val="24"/>
        </w:rPr>
        <w:t xml:space="preserve"> performance</w:t>
      </w:r>
      <w:r w:rsidR="00465E11">
        <w:rPr>
          <w:rFonts w:cstheme="minorHAnsi"/>
          <w:sz w:val="24"/>
          <w:szCs w:val="24"/>
        </w:rPr>
        <w:t xml:space="preserve"> of the models</w:t>
      </w:r>
      <w:r w:rsidRPr="00CA57BF">
        <w:rPr>
          <w:rFonts w:cstheme="minorHAnsi"/>
          <w:sz w:val="24"/>
          <w:szCs w:val="24"/>
        </w:rPr>
        <w:t xml:space="preserve">. The results show that </w:t>
      </w:r>
      <w:r w:rsidR="00465E11">
        <w:rPr>
          <w:rFonts w:cstheme="minorHAnsi"/>
          <w:sz w:val="24"/>
          <w:szCs w:val="24"/>
        </w:rPr>
        <w:t>GBM</w:t>
      </w:r>
      <w:r w:rsidRPr="00CA57BF">
        <w:rPr>
          <w:rFonts w:cstheme="minorHAnsi"/>
          <w:sz w:val="24"/>
          <w:szCs w:val="24"/>
        </w:rPr>
        <w:t xml:space="preserve"> consistently outperforms </w:t>
      </w:r>
      <w:r w:rsidR="00465E11">
        <w:rPr>
          <w:rFonts w:cstheme="minorHAnsi"/>
          <w:sz w:val="24"/>
          <w:szCs w:val="24"/>
        </w:rPr>
        <w:t>PCR</w:t>
      </w:r>
      <w:r w:rsidRPr="00CA57BF">
        <w:rPr>
          <w:rFonts w:cstheme="minorHAnsi"/>
          <w:sz w:val="24"/>
          <w:szCs w:val="24"/>
        </w:rPr>
        <w:t xml:space="preserve"> across all split ratios, delivering more accurate predictions. These findings highlight the superior accuracy of </w:t>
      </w:r>
      <w:r w:rsidR="00465E11">
        <w:rPr>
          <w:rFonts w:cstheme="minorHAnsi"/>
          <w:sz w:val="24"/>
          <w:szCs w:val="24"/>
        </w:rPr>
        <w:t>GBM</w:t>
      </w:r>
      <w:r w:rsidRPr="00CA57BF">
        <w:rPr>
          <w:rFonts w:cstheme="minorHAnsi"/>
          <w:sz w:val="24"/>
          <w:szCs w:val="24"/>
        </w:rPr>
        <w:t>, making it a more effective model for short-term forecasting of th</w:t>
      </w:r>
      <w:r w:rsidRPr="000E3CB0">
        <w:rPr>
          <w:rFonts w:cstheme="minorHAnsi"/>
          <w:sz w:val="24"/>
          <w:szCs w:val="24"/>
        </w:rPr>
        <w:t xml:space="preserve">e JSE ALSI closing price. </w:t>
      </w:r>
      <w:r w:rsidR="00E0292B" w:rsidRPr="000E3CB0">
        <w:rPr>
          <w:rFonts w:cstheme="minorHAnsi"/>
          <w:sz w:val="24"/>
          <w:szCs w:val="24"/>
        </w:rPr>
        <w:t xml:space="preserve">The data </w:t>
      </w:r>
      <w:r w:rsidR="00C43D5B" w:rsidRPr="000E3CB0">
        <w:rPr>
          <w:rFonts w:cstheme="minorHAnsi"/>
          <w:sz w:val="24"/>
          <w:szCs w:val="24"/>
        </w:rPr>
        <w:t xml:space="preserve">are stored in an Excel file. </w:t>
      </w:r>
    </w:p>
    <w:p w14:paraId="766D425A" w14:textId="77777777" w:rsidR="000B5AD2" w:rsidRPr="000E3CB0" w:rsidRDefault="000B5AD2" w:rsidP="0039056F">
      <w:pPr>
        <w:spacing w:after="0"/>
        <w:jc w:val="both"/>
        <w:rPr>
          <w:rFonts w:cstheme="minorHAnsi"/>
          <w:sz w:val="24"/>
          <w:szCs w:val="24"/>
        </w:rPr>
      </w:pPr>
    </w:p>
    <w:p w14:paraId="5897758C" w14:textId="77777777" w:rsidR="000B5AD2" w:rsidRPr="000E3CB0" w:rsidRDefault="00E0292B" w:rsidP="0039056F">
      <w:pPr>
        <w:spacing w:after="0"/>
        <w:jc w:val="both"/>
        <w:rPr>
          <w:rFonts w:cstheme="minorHAnsi"/>
          <w:i/>
          <w:sz w:val="24"/>
          <w:szCs w:val="24"/>
        </w:rPr>
      </w:pPr>
      <w:r w:rsidRPr="000E3CB0">
        <w:rPr>
          <w:rFonts w:cstheme="minorHAnsi"/>
          <w:b/>
          <w:sz w:val="24"/>
          <w:szCs w:val="24"/>
        </w:rPr>
        <w:t xml:space="preserve">Specifications </w:t>
      </w:r>
      <w:r w:rsidR="00E3082B" w:rsidRPr="000E3CB0">
        <w:rPr>
          <w:rFonts w:cstheme="minorHAnsi"/>
          <w:b/>
          <w:sz w:val="24"/>
          <w:szCs w:val="24"/>
        </w:rPr>
        <w:t xml:space="preserve">Table </w:t>
      </w:r>
    </w:p>
    <w:tbl>
      <w:tblPr>
        <w:tblStyle w:val="TableGrid"/>
        <w:tblW w:w="0" w:type="auto"/>
        <w:tblLook w:val="04A0" w:firstRow="1" w:lastRow="0" w:firstColumn="1" w:lastColumn="0" w:noHBand="0" w:noVBand="1"/>
      </w:tblPr>
      <w:tblGrid>
        <w:gridCol w:w="2577"/>
        <w:gridCol w:w="6773"/>
      </w:tblGrid>
      <w:tr w:rsidR="00070B49" w:rsidRPr="000E3CB0" w14:paraId="60810455" w14:textId="77777777" w:rsidTr="000B5AD2">
        <w:tc>
          <w:tcPr>
            <w:tcW w:w="2628" w:type="dxa"/>
          </w:tcPr>
          <w:p w14:paraId="458569A1" w14:textId="77777777" w:rsidR="0020022B" w:rsidRPr="000E3CB0" w:rsidRDefault="00E0292B" w:rsidP="0039056F">
            <w:pPr>
              <w:tabs>
                <w:tab w:val="left" w:pos="1290"/>
              </w:tabs>
              <w:jc w:val="both"/>
              <w:rPr>
                <w:rFonts w:cstheme="minorHAnsi"/>
                <w:sz w:val="24"/>
                <w:szCs w:val="24"/>
              </w:rPr>
            </w:pPr>
            <w:r w:rsidRPr="000E3CB0">
              <w:rPr>
                <w:rFonts w:cstheme="minorHAnsi"/>
                <w:sz w:val="24"/>
                <w:szCs w:val="24"/>
              </w:rPr>
              <w:t>Subject area</w:t>
            </w:r>
          </w:p>
        </w:tc>
        <w:tc>
          <w:tcPr>
            <w:tcW w:w="6948" w:type="dxa"/>
          </w:tcPr>
          <w:p w14:paraId="2A32234D" w14:textId="53F76CEA" w:rsidR="0020022B" w:rsidRPr="000E3CB0" w:rsidRDefault="00CA57BF" w:rsidP="0039056F">
            <w:pPr>
              <w:jc w:val="both"/>
              <w:rPr>
                <w:rFonts w:cstheme="minorHAnsi"/>
                <w:i/>
                <w:iCs/>
                <w:sz w:val="24"/>
                <w:szCs w:val="24"/>
              </w:rPr>
            </w:pPr>
            <w:r w:rsidRPr="000E3CB0">
              <w:rPr>
                <w:rFonts w:cstheme="minorHAnsi"/>
                <w:i/>
                <w:iCs/>
                <w:sz w:val="24"/>
                <w:szCs w:val="24"/>
                <w:lang w:val="en-ZA"/>
              </w:rPr>
              <w:t>Short-Term</w:t>
            </w:r>
            <w:r w:rsidR="00425D63" w:rsidRPr="000E3CB0">
              <w:rPr>
                <w:rFonts w:cstheme="minorHAnsi"/>
                <w:i/>
                <w:iCs/>
                <w:sz w:val="24"/>
                <w:szCs w:val="24"/>
              </w:rPr>
              <w:t xml:space="preserve"> Forecasting</w:t>
            </w:r>
          </w:p>
        </w:tc>
      </w:tr>
      <w:tr w:rsidR="00070B49" w:rsidRPr="000E3CB0" w14:paraId="11A744D6" w14:textId="77777777" w:rsidTr="000B5AD2">
        <w:tc>
          <w:tcPr>
            <w:tcW w:w="2628" w:type="dxa"/>
          </w:tcPr>
          <w:p w14:paraId="50901608" w14:textId="77777777" w:rsidR="0020022B" w:rsidRPr="000E3CB0" w:rsidRDefault="00E0292B" w:rsidP="0099098B">
            <w:pPr>
              <w:tabs>
                <w:tab w:val="left" w:pos="1290"/>
              </w:tabs>
              <w:rPr>
                <w:rFonts w:cstheme="minorHAnsi"/>
                <w:sz w:val="24"/>
                <w:szCs w:val="24"/>
              </w:rPr>
            </w:pPr>
            <w:r w:rsidRPr="000E3CB0">
              <w:rPr>
                <w:rFonts w:cstheme="minorHAnsi"/>
                <w:sz w:val="24"/>
                <w:szCs w:val="24"/>
              </w:rPr>
              <w:t>More specific subject area</w:t>
            </w:r>
          </w:p>
        </w:tc>
        <w:tc>
          <w:tcPr>
            <w:tcW w:w="6948" w:type="dxa"/>
          </w:tcPr>
          <w:p w14:paraId="42AA12FD" w14:textId="5B6501AA" w:rsidR="0020022B" w:rsidRPr="000E3CB0" w:rsidRDefault="00CA57BF" w:rsidP="0039056F">
            <w:pPr>
              <w:jc w:val="both"/>
              <w:rPr>
                <w:rFonts w:cstheme="minorHAnsi"/>
                <w:i/>
                <w:sz w:val="24"/>
                <w:szCs w:val="24"/>
              </w:rPr>
            </w:pPr>
            <w:r w:rsidRPr="000E3CB0">
              <w:rPr>
                <w:rFonts w:cstheme="minorHAnsi"/>
                <w:i/>
                <w:sz w:val="24"/>
                <w:szCs w:val="24"/>
                <w:lang w:val="en-ZA"/>
              </w:rPr>
              <w:t xml:space="preserve">Financial </w:t>
            </w:r>
            <w:r w:rsidR="003519E5" w:rsidRPr="000E3CB0">
              <w:rPr>
                <w:rFonts w:cstheme="minorHAnsi"/>
                <w:i/>
                <w:sz w:val="24"/>
                <w:szCs w:val="24"/>
                <w:lang w:val="en-ZA"/>
              </w:rPr>
              <w:t>Market</w:t>
            </w:r>
            <w:r w:rsidR="004D7EDD" w:rsidRPr="000E3CB0">
              <w:rPr>
                <w:rFonts w:cstheme="minorHAnsi"/>
                <w:i/>
                <w:sz w:val="24"/>
                <w:szCs w:val="24"/>
              </w:rPr>
              <w:t xml:space="preserve"> Modelling and Forecasting</w:t>
            </w:r>
          </w:p>
        </w:tc>
      </w:tr>
      <w:tr w:rsidR="00070B49" w:rsidRPr="000E3CB0" w14:paraId="6FF67838" w14:textId="77777777" w:rsidTr="000B5AD2">
        <w:tc>
          <w:tcPr>
            <w:tcW w:w="2628" w:type="dxa"/>
          </w:tcPr>
          <w:p w14:paraId="59087FCF" w14:textId="77777777" w:rsidR="000B5AD2" w:rsidRPr="000E3CB0" w:rsidRDefault="00E0292B" w:rsidP="0039056F">
            <w:pPr>
              <w:tabs>
                <w:tab w:val="left" w:pos="1290"/>
              </w:tabs>
              <w:jc w:val="both"/>
              <w:rPr>
                <w:rFonts w:cstheme="minorHAnsi"/>
                <w:sz w:val="24"/>
                <w:szCs w:val="24"/>
              </w:rPr>
            </w:pPr>
            <w:r w:rsidRPr="000E3CB0">
              <w:rPr>
                <w:rFonts w:cstheme="minorHAnsi"/>
                <w:sz w:val="24"/>
                <w:szCs w:val="24"/>
              </w:rPr>
              <w:t>Type of data</w:t>
            </w:r>
          </w:p>
        </w:tc>
        <w:tc>
          <w:tcPr>
            <w:tcW w:w="6948" w:type="dxa"/>
          </w:tcPr>
          <w:p w14:paraId="361C1FA3" w14:textId="77777777" w:rsidR="000B5AD2" w:rsidRPr="000E3CB0" w:rsidRDefault="00E0292B" w:rsidP="0039056F">
            <w:pPr>
              <w:jc w:val="both"/>
              <w:rPr>
                <w:rFonts w:cstheme="minorHAnsi"/>
                <w:i/>
                <w:sz w:val="24"/>
                <w:szCs w:val="24"/>
              </w:rPr>
            </w:pPr>
            <w:r w:rsidRPr="000E3CB0">
              <w:rPr>
                <w:rFonts w:cstheme="minorHAnsi"/>
                <w:i/>
                <w:sz w:val="24"/>
                <w:szCs w:val="24"/>
              </w:rPr>
              <w:t xml:space="preserve">Excel </w:t>
            </w:r>
            <w:r w:rsidR="0020022B" w:rsidRPr="000E3CB0">
              <w:rPr>
                <w:rFonts w:cstheme="minorHAnsi"/>
                <w:i/>
                <w:sz w:val="24"/>
                <w:szCs w:val="24"/>
              </w:rPr>
              <w:t>file</w:t>
            </w:r>
          </w:p>
        </w:tc>
      </w:tr>
      <w:tr w:rsidR="00070B49" w:rsidRPr="000E3CB0" w14:paraId="02704D9F" w14:textId="77777777" w:rsidTr="000B5AD2">
        <w:tc>
          <w:tcPr>
            <w:tcW w:w="2628" w:type="dxa"/>
          </w:tcPr>
          <w:p w14:paraId="5D6EEB89" w14:textId="77777777" w:rsidR="000B5AD2" w:rsidRPr="000E3CB0" w:rsidRDefault="00E0292B" w:rsidP="0039056F">
            <w:pPr>
              <w:jc w:val="both"/>
              <w:rPr>
                <w:rFonts w:cstheme="minorHAnsi"/>
                <w:sz w:val="24"/>
                <w:szCs w:val="24"/>
              </w:rPr>
            </w:pPr>
            <w:r w:rsidRPr="000E3CB0">
              <w:rPr>
                <w:rFonts w:cstheme="minorHAnsi"/>
                <w:sz w:val="24"/>
                <w:szCs w:val="24"/>
              </w:rPr>
              <w:t>How data was acquired</w:t>
            </w:r>
          </w:p>
        </w:tc>
        <w:tc>
          <w:tcPr>
            <w:tcW w:w="6948" w:type="dxa"/>
          </w:tcPr>
          <w:p w14:paraId="2FF80502" w14:textId="77777777" w:rsidR="00CA57BF" w:rsidRPr="000E3CB0" w:rsidRDefault="00E0292B" w:rsidP="00C15CF2">
            <w:pPr>
              <w:rPr>
                <w:rFonts w:cstheme="minorHAnsi"/>
                <w:b/>
                <w:bCs/>
                <w:sz w:val="24"/>
                <w:szCs w:val="24"/>
              </w:rPr>
            </w:pPr>
            <w:r w:rsidRPr="000E3CB0">
              <w:rPr>
                <w:rFonts w:cstheme="minorHAnsi"/>
                <w:i/>
                <w:sz w:val="24"/>
                <w:szCs w:val="24"/>
              </w:rPr>
              <w:t>Provided</w:t>
            </w:r>
            <w:r w:rsidR="00E06214" w:rsidRPr="000E3CB0">
              <w:rPr>
                <w:rFonts w:cstheme="minorHAnsi"/>
                <w:i/>
                <w:sz w:val="24"/>
                <w:szCs w:val="24"/>
              </w:rPr>
              <w:t xml:space="preserve"> and from the internet</w:t>
            </w:r>
            <w:r w:rsidR="0099098B" w:rsidRPr="000E3CB0">
              <w:rPr>
                <w:rFonts w:cstheme="minorHAnsi"/>
                <w:i/>
                <w:sz w:val="24"/>
                <w:szCs w:val="24"/>
              </w:rPr>
              <w:t xml:space="preserve"> </w:t>
            </w:r>
            <w:r w:rsidR="00CA57BF" w:rsidRPr="000E3CB0">
              <w:rPr>
                <w:rFonts w:cstheme="minorHAnsi"/>
                <w:b/>
                <w:bCs/>
                <w:sz w:val="24"/>
                <w:szCs w:val="24"/>
              </w:rPr>
              <w:t xml:space="preserve"> </w:t>
            </w:r>
          </w:p>
          <w:p w14:paraId="034ED5E4" w14:textId="15498629" w:rsidR="000B5AD2" w:rsidRPr="000E3CB0" w:rsidRDefault="002E430B" w:rsidP="00C15CF2">
            <w:pPr>
              <w:rPr>
                <w:rFonts w:cstheme="minorHAnsi"/>
                <w:i/>
                <w:sz w:val="24"/>
                <w:szCs w:val="24"/>
              </w:rPr>
            </w:pPr>
            <w:hyperlink r:id="rId8" w:history="1">
              <w:r w:rsidRPr="000E3CB0">
                <w:rPr>
                  <w:rStyle w:val="Hyperlink"/>
                  <w:rFonts w:cstheme="minorHAnsi"/>
                  <w:b/>
                  <w:bCs/>
                  <w:sz w:val="24"/>
                  <w:szCs w:val="24"/>
                </w:rPr>
                <w:t>https://www.investing.com/</w:t>
              </w:r>
            </w:hyperlink>
          </w:p>
        </w:tc>
      </w:tr>
      <w:tr w:rsidR="00070B49" w:rsidRPr="000E3CB0" w14:paraId="627F8924" w14:textId="77777777" w:rsidTr="000B5AD2">
        <w:tc>
          <w:tcPr>
            <w:tcW w:w="2628" w:type="dxa"/>
          </w:tcPr>
          <w:p w14:paraId="295E6C50" w14:textId="77777777" w:rsidR="000B5AD2" w:rsidRPr="000E3CB0" w:rsidRDefault="00E0292B" w:rsidP="0039056F">
            <w:pPr>
              <w:jc w:val="both"/>
              <w:rPr>
                <w:rFonts w:cstheme="minorHAnsi"/>
                <w:sz w:val="24"/>
                <w:szCs w:val="24"/>
              </w:rPr>
            </w:pPr>
            <w:r w:rsidRPr="000E3CB0">
              <w:rPr>
                <w:rFonts w:cstheme="minorHAnsi"/>
                <w:sz w:val="24"/>
                <w:szCs w:val="24"/>
              </w:rPr>
              <w:t>Data format</w:t>
            </w:r>
          </w:p>
        </w:tc>
        <w:tc>
          <w:tcPr>
            <w:tcW w:w="6948" w:type="dxa"/>
          </w:tcPr>
          <w:p w14:paraId="266DEF3C" w14:textId="77777777" w:rsidR="00724671" w:rsidRPr="000E3CB0" w:rsidRDefault="00E0292B" w:rsidP="0039056F">
            <w:pPr>
              <w:jc w:val="both"/>
              <w:rPr>
                <w:rFonts w:cstheme="minorHAnsi"/>
                <w:i/>
                <w:sz w:val="24"/>
                <w:szCs w:val="24"/>
              </w:rPr>
            </w:pPr>
            <w:r w:rsidRPr="000E3CB0">
              <w:rPr>
                <w:rFonts w:cstheme="minorHAnsi"/>
                <w:i/>
                <w:sz w:val="24"/>
                <w:szCs w:val="24"/>
              </w:rPr>
              <w:t xml:space="preserve"> </w:t>
            </w:r>
            <w:r w:rsidR="005F03D8" w:rsidRPr="000E3CB0">
              <w:rPr>
                <w:rFonts w:cstheme="minorHAnsi"/>
                <w:i/>
                <w:sz w:val="24"/>
                <w:szCs w:val="24"/>
              </w:rPr>
              <w:t>F</w:t>
            </w:r>
            <w:r w:rsidRPr="000E3CB0">
              <w:rPr>
                <w:rFonts w:cstheme="minorHAnsi"/>
                <w:i/>
                <w:sz w:val="24"/>
                <w:szCs w:val="24"/>
              </w:rPr>
              <w:t>iltered</w:t>
            </w:r>
            <w:r w:rsidR="005F03D8" w:rsidRPr="000E3CB0">
              <w:rPr>
                <w:rFonts w:cstheme="minorHAnsi"/>
                <w:i/>
                <w:sz w:val="24"/>
                <w:szCs w:val="24"/>
              </w:rPr>
              <w:t xml:space="preserve"> and </w:t>
            </w:r>
            <w:proofErr w:type="spellStart"/>
            <w:r w:rsidR="0099098B" w:rsidRPr="000E3CB0">
              <w:rPr>
                <w:rFonts w:cstheme="minorHAnsi"/>
                <w:i/>
                <w:sz w:val="24"/>
                <w:szCs w:val="24"/>
              </w:rPr>
              <w:t>analys</w:t>
            </w:r>
            <w:r w:rsidR="000B5AD2" w:rsidRPr="000E3CB0">
              <w:rPr>
                <w:rFonts w:cstheme="minorHAnsi"/>
                <w:i/>
                <w:sz w:val="24"/>
                <w:szCs w:val="24"/>
              </w:rPr>
              <w:t>ed</w:t>
            </w:r>
            <w:proofErr w:type="spellEnd"/>
            <w:r w:rsidR="00573737" w:rsidRPr="000E3CB0">
              <w:rPr>
                <w:rFonts w:cstheme="minorHAnsi"/>
                <w:i/>
                <w:sz w:val="24"/>
                <w:szCs w:val="24"/>
              </w:rPr>
              <w:t>.</w:t>
            </w:r>
          </w:p>
        </w:tc>
      </w:tr>
      <w:tr w:rsidR="00070B49" w:rsidRPr="000E3CB0" w14:paraId="0613DE27" w14:textId="77777777" w:rsidTr="000B5AD2">
        <w:tc>
          <w:tcPr>
            <w:tcW w:w="2628" w:type="dxa"/>
          </w:tcPr>
          <w:p w14:paraId="51BD1AB2" w14:textId="77777777" w:rsidR="000B5AD2" w:rsidRPr="000E3CB0" w:rsidRDefault="00E0292B" w:rsidP="0039056F">
            <w:pPr>
              <w:tabs>
                <w:tab w:val="left" w:pos="1290"/>
              </w:tabs>
              <w:jc w:val="both"/>
              <w:rPr>
                <w:rFonts w:cstheme="minorHAnsi"/>
                <w:sz w:val="24"/>
                <w:szCs w:val="24"/>
              </w:rPr>
            </w:pPr>
            <w:r w:rsidRPr="000E3CB0">
              <w:rPr>
                <w:rFonts w:cstheme="minorHAnsi"/>
                <w:sz w:val="24"/>
                <w:szCs w:val="24"/>
              </w:rPr>
              <w:t>Experimental factors</w:t>
            </w:r>
          </w:p>
        </w:tc>
        <w:tc>
          <w:tcPr>
            <w:tcW w:w="6948" w:type="dxa"/>
          </w:tcPr>
          <w:p w14:paraId="5EB5F8BA" w14:textId="77777777" w:rsidR="000B5AD2" w:rsidRPr="000E3CB0" w:rsidRDefault="00E0292B" w:rsidP="0039056F">
            <w:pPr>
              <w:jc w:val="both"/>
              <w:rPr>
                <w:rFonts w:cstheme="minorHAnsi"/>
                <w:i/>
                <w:sz w:val="24"/>
                <w:szCs w:val="24"/>
              </w:rPr>
            </w:pPr>
            <w:r w:rsidRPr="000E3CB0">
              <w:rPr>
                <w:rFonts w:cstheme="minorHAnsi"/>
                <w:i/>
                <w:sz w:val="24"/>
                <w:szCs w:val="24"/>
              </w:rPr>
              <w:t>N/A</w:t>
            </w:r>
          </w:p>
        </w:tc>
      </w:tr>
      <w:tr w:rsidR="00070B49" w:rsidRPr="000E3CB0" w14:paraId="26629D20" w14:textId="77777777" w:rsidTr="000B5AD2">
        <w:tc>
          <w:tcPr>
            <w:tcW w:w="2628" w:type="dxa"/>
          </w:tcPr>
          <w:p w14:paraId="433E24D5" w14:textId="77777777" w:rsidR="00724671" w:rsidRPr="000E3CB0" w:rsidRDefault="00E0292B" w:rsidP="0039056F">
            <w:pPr>
              <w:tabs>
                <w:tab w:val="left" w:pos="1290"/>
              </w:tabs>
              <w:jc w:val="both"/>
              <w:rPr>
                <w:rFonts w:cstheme="minorHAnsi"/>
                <w:sz w:val="24"/>
                <w:szCs w:val="24"/>
              </w:rPr>
            </w:pPr>
            <w:r w:rsidRPr="000E3CB0">
              <w:rPr>
                <w:rFonts w:cstheme="minorHAnsi"/>
                <w:sz w:val="24"/>
                <w:szCs w:val="24"/>
              </w:rPr>
              <w:t>Experimental features</w:t>
            </w:r>
          </w:p>
        </w:tc>
        <w:tc>
          <w:tcPr>
            <w:tcW w:w="6948" w:type="dxa"/>
          </w:tcPr>
          <w:p w14:paraId="4217CEBA" w14:textId="77777777" w:rsidR="00724671" w:rsidRPr="000E3CB0" w:rsidRDefault="00E0292B" w:rsidP="0039056F">
            <w:pPr>
              <w:jc w:val="both"/>
              <w:rPr>
                <w:rFonts w:cstheme="minorHAnsi"/>
                <w:i/>
                <w:sz w:val="24"/>
                <w:szCs w:val="24"/>
              </w:rPr>
            </w:pPr>
            <w:r w:rsidRPr="000E3CB0">
              <w:rPr>
                <w:rFonts w:cstheme="minorHAnsi"/>
                <w:i/>
                <w:sz w:val="24"/>
                <w:szCs w:val="24"/>
              </w:rPr>
              <w:t>N/A</w:t>
            </w:r>
          </w:p>
        </w:tc>
      </w:tr>
      <w:tr w:rsidR="00070B49" w:rsidRPr="000E3CB0" w14:paraId="113C65C3" w14:textId="77777777" w:rsidTr="000B5AD2">
        <w:tc>
          <w:tcPr>
            <w:tcW w:w="2628" w:type="dxa"/>
          </w:tcPr>
          <w:p w14:paraId="30328927" w14:textId="77777777" w:rsidR="008D74C3" w:rsidRPr="000E3CB0" w:rsidRDefault="00E0292B" w:rsidP="0039056F">
            <w:pPr>
              <w:jc w:val="both"/>
              <w:rPr>
                <w:rFonts w:cstheme="minorHAnsi"/>
                <w:sz w:val="24"/>
                <w:szCs w:val="24"/>
              </w:rPr>
            </w:pPr>
            <w:r w:rsidRPr="000E3CB0">
              <w:rPr>
                <w:rFonts w:cstheme="minorHAnsi"/>
                <w:sz w:val="24"/>
                <w:szCs w:val="24"/>
              </w:rPr>
              <w:t>Data</w:t>
            </w:r>
            <w:r w:rsidR="00852492" w:rsidRPr="000E3CB0">
              <w:rPr>
                <w:rFonts w:cstheme="minorHAnsi"/>
                <w:sz w:val="24"/>
                <w:szCs w:val="24"/>
              </w:rPr>
              <w:t xml:space="preserve"> source location</w:t>
            </w:r>
          </w:p>
        </w:tc>
        <w:tc>
          <w:tcPr>
            <w:tcW w:w="6948" w:type="dxa"/>
          </w:tcPr>
          <w:p w14:paraId="1DC45D4F" w14:textId="602F0556" w:rsidR="008D74C3" w:rsidRPr="000E3CB0" w:rsidRDefault="002D635C" w:rsidP="0039056F">
            <w:pPr>
              <w:jc w:val="both"/>
              <w:rPr>
                <w:rFonts w:cstheme="minorHAnsi"/>
                <w:i/>
                <w:sz w:val="24"/>
                <w:szCs w:val="24"/>
              </w:rPr>
            </w:pPr>
            <w:r w:rsidRPr="000E3CB0">
              <w:rPr>
                <w:rFonts w:cstheme="minorHAnsi"/>
                <w:i/>
                <w:iCs/>
                <w:sz w:val="24"/>
                <w:szCs w:val="24"/>
                <w:lang w:val="en-ZA"/>
              </w:rPr>
              <w:t>Wall Street Journal Markets, FTSE/JSE Top 40 and S&amp;P500 index</w:t>
            </w:r>
            <w:r w:rsidR="00C15CF2" w:rsidRPr="000E3CB0">
              <w:rPr>
                <w:rFonts w:cstheme="minorHAnsi"/>
                <w:i/>
                <w:sz w:val="24"/>
                <w:szCs w:val="24"/>
              </w:rPr>
              <w:t xml:space="preserve"> Data portal webpage</w:t>
            </w:r>
          </w:p>
        </w:tc>
      </w:tr>
      <w:tr w:rsidR="00070B49" w:rsidRPr="000E3CB0" w14:paraId="295AB5C4" w14:textId="77777777" w:rsidTr="000B5AD2">
        <w:tc>
          <w:tcPr>
            <w:tcW w:w="2628" w:type="dxa"/>
          </w:tcPr>
          <w:p w14:paraId="551896F2" w14:textId="77777777" w:rsidR="00F3068C" w:rsidRPr="000E3CB0" w:rsidRDefault="00E0292B" w:rsidP="0039056F">
            <w:pPr>
              <w:jc w:val="both"/>
              <w:rPr>
                <w:rFonts w:cstheme="minorHAnsi"/>
                <w:sz w:val="24"/>
                <w:szCs w:val="24"/>
              </w:rPr>
            </w:pPr>
            <w:r w:rsidRPr="000E3CB0">
              <w:rPr>
                <w:rFonts w:cstheme="minorHAnsi"/>
                <w:sz w:val="24"/>
                <w:szCs w:val="24"/>
              </w:rPr>
              <w:t>Data accessibility</w:t>
            </w:r>
          </w:p>
        </w:tc>
        <w:tc>
          <w:tcPr>
            <w:tcW w:w="6948" w:type="dxa"/>
          </w:tcPr>
          <w:p w14:paraId="2B63A918" w14:textId="240C15AE" w:rsidR="00F3068C" w:rsidRPr="000E3CB0" w:rsidRDefault="00391563" w:rsidP="0039056F">
            <w:pPr>
              <w:jc w:val="both"/>
              <w:rPr>
                <w:rFonts w:cstheme="minorHAnsi"/>
                <w:i/>
                <w:sz w:val="24"/>
                <w:szCs w:val="24"/>
              </w:rPr>
            </w:pPr>
            <w:r w:rsidRPr="000E3CB0">
              <w:rPr>
                <w:rFonts w:cstheme="minorHAnsi"/>
                <w:i/>
                <w:sz w:val="24"/>
                <w:szCs w:val="24"/>
              </w:rPr>
              <w:t xml:space="preserve">The data </w:t>
            </w:r>
            <w:r w:rsidR="00457B33" w:rsidRPr="000E3CB0">
              <w:rPr>
                <w:rFonts w:cstheme="minorHAnsi"/>
                <w:i/>
                <w:sz w:val="24"/>
                <w:szCs w:val="24"/>
              </w:rPr>
              <w:t>is hosted on GitHub</w:t>
            </w:r>
            <w:r w:rsidR="00627915" w:rsidRPr="000E3CB0">
              <w:rPr>
                <w:rFonts w:cstheme="minorHAnsi"/>
                <w:i/>
                <w:sz w:val="24"/>
                <w:szCs w:val="24"/>
              </w:rPr>
              <w:t xml:space="preserve"> </w:t>
            </w:r>
            <w:hyperlink r:id="rId9" w:history="1">
              <w:r w:rsidR="00627915" w:rsidRPr="000E3CB0">
                <w:rPr>
                  <w:rStyle w:val="Hyperlink"/>
                  <w:rFonts w:cstheme="minorHAnsi"/>
                  <w:i/>
                  <w:color w:val="auto"/>
                  <w:sz w:val="24"/>
                  <w:szCs w:val="24"/>
                </w:rPr>
                <w:t>https://github.com/csigauke</w:t>
              </w:r>
            </w:hyperlink>
            <w:r w:rsidR="00627915" w:rsidRPr="000E3CB0">
              <w:rPr>
                <w:rFonts w:cstheme="minorHAnsi"/>
                <w:i/>
                <w:sz w:val="24"/>
                <w:szCs w:val="24"/>
              </w:rPr>
              <w:t xml:space="preserve"> </w:t>
            </w:r>
          </w:p>
        </w:tc>
      </w:tr>
      <w:tr w:rsidR="00070B49" w:rsidRPr="000E3CB0" w14:paraId="2CC6DDF2" w14:textId="77777777" w:rsidTr="000B5AD2">
        <w:tc>
          <w:tcPr>
            <w:tcW w:w="2628" w:type="dxa"/>
          </w:tcPr>
          <w:p w14:paraId="17FBF4F3" w14:textId="77777777" w:rsidR="00CB38DE" w:rsidRPr="000E3CB0" w:rsidRDefault="00E0292B" w:rsidP="0039056F">
            <w:pPr>
              <w:jc w:val="both"/>
              <w:rPr>
                <w:rFonts w:cstheme="minorHAnsi"/>
                <w:sz w:val="24"/>
                <w:szCs w:val="24"/>
              </w:rPr>
            </w:pPr>
            <w:r w:rsidRPr="000E3CB0">
              <w:rPr>
                <w:rFonts w:cstheme="minorHAnsi"/>
                <w:sz w:val="24"/>
                <w:szCs w:val="24"/>
              </w:rPr>
              <w:t>Related research article</w:t>
            </w:r>
          </w:p>
        </w:tc>
        <w:tc>
          <w:tcPr>
            <w:tcW w:w="6948" w:type="dxa"/>
          </w:tcPr>
          <w:p w14:paraId="37F0D277" w14:textId="6486A3C6" w:rsidR="00CB38DE" w:rsidRPr="000E3CB0" w:rsidRDefault="002E430B" w:rsidP="0039056F">
            <w:pPr>
              <w:jc w:val="both"/>
              <w:rPr>
                <w:rFonts w:cstheme="minorHAnsi"/>
                <w:i/>
                <w:iCs/>
                <w:sz w:val="24"/>
                <w:szCs w:val="24"/>
              </w:rPr>
            </w:pPr>
            <w:r w:rsidRPr="000E3CB0">
              <w:rPr>
                <w:rFonts w:cstheme="minorHAnsi"/>
                <w:i/>
                <w:iCs/>
                <w:sz w:val="24"/>
                <w:szCs w:val="24"/>
                <w:lang w:val="en-ZA"/>
              </w:rPr>
              <w:t>Short-Term Forecasting of the JSE All Share Index Using Gradient Boosting Machines</w:t>
            </w:r>
          </w:p>
        </w:tc>
      </w:tr>
    </w:tbl>
    <w:p w14:paraId="643D6806" w14:textId="77777777" w:rsidR="000B5AD2" w:rsidRDefault="000B5AD2" w:rsidP="0039056F">
      <w:pPr>
        <w:spacing w:after="0"/>
        <w:jc w:val="both"/>
        <w:rPr>
          <w:rFonts w:cstheme="minorHAnsi"/>
          <w:sz w:val="24"/>
          <w:szCs w:val="24"/>
        </w:rPr>
      </w:pPr>
    </w:p>
    <w:p w14:paraId="10A2064D" w14:textId="77777777" w:rsidR="0008770F" w:rsidRDefault="0008770F" w:rsidP="0039056F">
      <w:pPr>
        <w:spacing w:after="0"/>
        <w:jc w:val="both"/>
        <w:rPr>
          <w:rFonts w:cstheme="minorHAnsi"/>
          <w:sz w:val="24"/>
          <w:szCs w:val="24"/>
        </w:rPr>
      </w:pPr>
    </w:p>
    <w:p w14:paraId="36A149CA" w14:textId="77777777" w:rsidR="0008770F" w:rsidRPr="000E3CB0" w:rsidRDefault="0008770F" w:rsidP="0039056F">
      <w:pPr>
        <w:spacing w:after="0"/>
        <w:jc w:val="both"/>
        <w:rPr>
          <w:rFonts w:cstheme="minorHAnsi"/>
          <w:sz w:val="24"/>
          <w:szCs w:val="24"/>
        </w:rPr>
      </w:pPr>
    </w:p>
    <w:p w14:paraId="22CCA997" w14:textId="77777777" w:rsidR="004D3E42" w:rsidRPr="000E3CB0" w:rsidRDefault="00E0292B" w:rsidP="0039056F">
      <w:pPr>
        <w:spacing w:after="0"/>
        <w:jc w:val="both"/>
        <w:rPr>
          <w:rFonts w:cstheme="minorHAnsi"/>
          <w:b/>
          <w:sz w:val="24"/>
          <w:szCs w:val="24"/>
        </w:rPr>
      </w:pPr>
      <w:r w:rsidRPr="000E3CB0">
        <w:rPr>
          <w:rFonts w:cstheme="minorHAnsi"/>
          <w:b/>
          <w:sz w:val="24"/>
          <w:szCs w:val="24"/>
        </w:rPr>
        <w:lastRenderedPageBreak/>
        <w:t>Value of the Data</w:t>
      </w:r>
    </w:p>
    <w:p w14:paraId="6C1B2689" w14:textId="7E5B5796" w:rsidR="00C135A9" w:rsidRPr="000E3CB0" w:rsidRDefault="00D62998" w:rsidP="0039056F">
      <w:pPr>
        <w:spacing w:after="0"/>
        <w:jc w:val="both"/>
        <w:rPr>
          <w:rFonts w:cstheme="minorHAnsi"/>
          <w:sz w:val="24"/>
          <w:szCs w:val="24"/>
        </w:rPr>
      </w:pPr>
      <w:r w:rsidRPr="000E3CB0">
        <w:rPr>
          <w:rFonts w:cstheme="minorHAnsi"/>
          <w:sz w:val="24"/>
          <w:szCs w:val="24"/>
        </w:rPr>
        <w:t xml:space="preserve">The data can be used for </w:t>
      </w:r>
      <w:r w:rsidR="002E430B" w:rsidRPr="000E3CB0">
        <w:rPr>
          <w:rFonts w:cstheme="minorHAnsi"/>
          <w:sz w:val="24"/>
          <w:szCs w:val="24"/>
        </w:rPr>
        <w:t>financial</w:t>
      </w:r>
      <w:r w:rsidRPr="000E3CB0">
        <w:rPr>
          <w:rFonts w:cstheme="minorHAnsi"/>
          <w:sz w:val="24"/>
          <w:szCs w:val="24"/>
        </w:rPr>
        <w:t xml:space="preserve"> time series forecasting in cross-sectional, temporal, or cross-temporal frameworks.</w:t>
      </w:r>
    </w:p>
    <w:p w14:paraId="5C9D3ABD" w14:textId="77777777" w:rsidR="001F6FF2" w:rsidRPr="000E3CB0" w:rsidRDefault="001F6FF2" w:rsidP="0039056F">
      <w:pPr>
        <w:spacing w:after="0"/>
        <w:jc w:val="both"/>
        <w:rPr>
          <w:rFonts w:cstheme="minorHAnsi"/>
          <w:sz w:val="24"/>
          <w:szCs w:val="24"/>
        </w:rPr>
      </w:pPr>
    </w:p>
    <w:p w14:paraId="68A24316" w14:textId="77777777" w:rsidR="00BC3946" w:rsidRPr="000E3CB0" w:rsidRDefault="00E0292B" w:rsidP="0039056F">
      <w:pPr>
        <w:spacing w:after="0"/>
        <w:jc w:val="both"/>
        <w:rPr>
          <w:rFonts w:cstheme="minorHAnsi"/>
          <w:b/>
          <w:sz w:val="24"/>
          <w:szCs w:val="24"/>
        </w:rPr>
      </w:pPr>
      <w:r w:rsidRPr="000E3CB0">
        <w:rPr>
          <w:rFonts w:cstheme="minorHAnsi"/>
          <w:b/>
          <w:sz w:val="24"/>
          <w:szCs w:val="24"/>
        </w:rPr>
        <w:t>Data</w:t>
      </w:r>
    </w:p>
    <w:p w14:paraId="202B31C3" w14:textId="6498ABDD" w:rsidR="0068105F" w:rsidRPr="000E3CB0" w:rsidRDefault="0068105F" w:rsidP="002E430B">
      <w:pPr>
        <w:spacing w:after="0"/>
        <w:jc w:val="both"/>
        <w:rPr>
          <w:rFonts w:cstheme="minorHAnsi"/>
          <w:sz w:val="24"/>
          <w:szCs w:val="24"/>
        </w:rPr>
      </w:pPr>
      <w:r w:rsidRPr="000E3CB0">
        <w:rPr>
          <w:rFonts w:cstheme="minorHAnsi"/>
          <w:sz w:val="24"/>
          <w:szCs w:val="24"/>
        </w:rPr>
        <w:t xml:space="preserve">The data used in this study is from </w:t>
      </w:r>
      <w:r w:rsidR="002D635C" w:rsidRPr="000E3CB0">
        <w:rPr>
          <w:rFonts w:cstheme="minorHAnsi"/>
          <w:sz w:val="24"/>
          <w:szCs w:val="24"/>
          <w:lang w:val="en-ZA"/>
        </w:rPr>
        <w:t xml:space="preserve">Wall Street Journal Markets, FTSE/JSE Top 40 and </w:t>
      </w:r>
      <w:r w:rsidR="004C561C" w:rsidRPr="000E3CB0">
        <w:rPr>
          <w:rFonts w:cstheme="minorHAnsi"/>
          <w:sz w:val="24"/>
          <w:szCs w:val="24"/>
          <w:lang w:val="en-ZA"/>
        </w:rPr>
        <w:t>S&amp;P 500</w:t>
      </w:r>
      <w:r w:rsidR="002D635C" w:rsidRPr="000E3CB0">
        <w:rPr>
          <w:rFonts w:cstheme="minorHAnsi"/>
          <w:sz w:val="24"/>
          <w:szCs w:val="24"/>
          <w:lang w:val="en-ZA"/>
        </w:rPr>
        <w:t xml:space="preserve"> index</w:t>
      </w:r>
      <w:r w:rsidRPr="000E3CB0">
        <w:rPr>
          <w:rFonts w:cstheme="minorHAnsi"/>
          <w:sz w:val="24"/>
          <w:szCs w:val="24"/>
        </w:rPr>
        <w:t xml:space="preserve">, and it can be accessed from </w:t>
      </w:r>
      <w:hyperlink r:id="rId10" w:history="1">
        <w:r w:rsidR="002E430B" w:rsidRPr="000E3CB0">
          <w:rPr>
            <w:rStyle w:val="Hyperlink"/>
            <w:rFonts w:cstheme="minorHAnsi"/>
            <w:b/>
            <w:bCs/>
            <w:sz w:val="24"/>
            <w:szCs w:val="24"/>
          </w:rPr>
          <w:t>https://www.investing.com/</w:t>
        </w:r>
      </w:hyperlink>
      <w:r w:rsidRPr="000E3CB0">
        <w:rPr>
          <w:rFonts w:cstheme="minorHAnsi"/>
          <w:sz w:val="24"/>
          <w:szCs w:val="24"/>
        </w:rPr>
        <w:t xml:space="preserve">. The data comprises </w:t>
      </w:r>
      <w:r w:rsidR="002E430B" w:rsidRPr="000E3CB0">
        <w:rPr>
          <w:rFonts w:cstheme="minorHAnsi"/>
          <w:sz w:val="24"/>
          <w:szCs w:val="24"/>
        </w:rPr>
        <w:t xml:space="preserve">Date, Close, Day, Month, diff1, diff2, diff5, </w:t>
      </w:r>
      <w:proofErr w:type="spellStart"/>
      <w:r w:rsidR="002E430B" w:rsidRPr="000E3CB0">
        <w:rPr>
          <w:rFonts w:cstheme="minorHAnsi"/>
          <w:sz w:val="24"/>
          <w:szCs w:val="24"/>
        </w:rPr>
        <w:t>Oilprice</w:t>
      </w:r>
      <w:proofErr w:type="spellEnd"/>
      <w:r w:rsidR="002E430B" w:rsidRPr="000E3CB0">
        <w:rPr>
          <w:rFonts w:cstheme="minorHAnsi"/>
          <w:sz w:val="24"/>
          <w:szCs w:val="24"/>
        </w:rPr>
        <w:t xml:space="preserve">, </w:t>
      </w:r>
      <w:proofErr w:type="spellStart"/>
      <w:r w:rsidR="002E430B" w:rsidRPr="000E3CB0">
        <w:rPr>
          <w:rFonts w:cstheme="minorHAnsi"/>
          <w:sz w:val="24"/>
          <w:szCs w:val="24"/>
        </w:rPr>
        <w:t>Goldprice</w:t>
      </w:r>
      <w:proofErr w:type="spellEnd"/>
      <w:r w:rsidR="002E430B" w:rsidRPr="000E3CB0">
        <w:rPr>
          <w:rFonts w:cstheme="minorHAnsi"/>
          <w:sz w:val="24"/>
          <w:szCs w:val="24"/>
        </w:rPr>
        <w:t xml:space="preserve">, </w:t>
      </w:r>
      <w:proofErr w:type="spellStart"/>
      <w:r w:rsidR="002E430B" w:rsidRPr="000E3CB0">
        <w:rPr>
          <w:rFonts w:cstheme="minorHAnsi"/>
          <w:sz w:val="24"/>
          <w:szCs w:val="24"/>
        </w:rPr>
        <w:t>Platprice</w:t>
      </w:r>
      <w:proofErr w:type="spellEnd"/>
      <w:r w:rsidR="002E430B" w:rsidRPr="000E3CB0">
        <w:rPr>
          <w:rFonts w:cstheme="minorHAnsi"/>
          <w:sz w:val="24"/>
          <w:szCs w:val="24"/>
        </w:rPr>
        <w:t xml:space="preserve">, </w:t>
      </w:r>
      <w:proofErr w:type="spellStart"/>
      <w:r w:rsidR="002E430B" w:rsidRPr="000E3CB0">
        <w:rPr>
          <w:rFonts w:cstheme="minorHAnsi"/>
          <w:sz w:val="24"/>
          <w:szCs w:val="24"/>
        </w:rPr>
        <w:t>SandP</w:t>
      </w:r>
      <w:proofErr w:type="spellEnd"/>
      <w:r w:rsidR="002E430B" w:rsidRPr="000E3CB0">
        <w:rPr>
          <w:rFonts w:cstheme="minorHAnsi"/>
          <w:sz w:val="24"/>
          <w:szCs w:val="24"/>
        </w:rPr>
        <w:t xml:space="preserve"> and </w:t>
      </w:r>
      <w:proofErr w:type="spellStart"/>
      <w:r w:rsidR="002E430B" w:rsidRPr="000E3CB0">
        <w:rPr>
          <w:rFonts w:cstheme="minorHAnsi"/>
          <w:sz w:val="24"/>
          <w:szCs w:val="24"/>
        </w:rPr>
        <w:t>UsdZar</w:t>
      </w:r>
      <w:proofErr w:type="spellEnd"/>
      <w:r w:rsidR="002E430B" w:rsidRPr="000E3CB0">
        <w:rPr>
          <w:rFonts w:cstheme="minorHAnsi"/>
          <w:sz w:val="24"/>
          <w:szCs w:val="24"/>
        </w:rPr>
        <w:t>.</w:t>
      </w:r>
    </w:p>
    <w:p w14:paraId="07B9BA04" w14:textId="77777777" w:rsidR="002E430B" w:rsidRPr="000E3CB0" w:rsidRDefault="002E430B" w:rsidP="002E430B">
      <w:pPr>
        <w:spacing w:after="0"/>
        <w:jc w:val="both"/>
        <w:rPr>
          <w:rFonts w:cstheme="minorHAnsi"/>
          <w:sz w:val="24"/>
          <w:szCs w:val="24"/>
        </w:rPr>
      </w:pPr>
    </w:p>
    <w:p w14:paraId="6BE5E841" w14:textId="77777777" w:rsidR="000B5AD2" w:rsidRPr="000E3CB0" w:rsidRDefault="00E0292B" w:rsidP="0039056F">
      <w:pPr>
        <w:spacing w:after="0"/>
        <w:jc w:val="both"/>
        <w:rPr>
          <w:rFonts w:cstheme="minorHAnsi"/>
          <w:b/>
          <w:sz w:val="24"/>
          <w:szCs w:val="24"/>
        </w:rPr>
      </w:pPr>
      <w:r w:rsidRPr="000E3CB0">
        <w:rPr>
          <w:rFonts w:cstheme="minorHAnsi"/>
          <w:b/>
          <w:sz w:val="24"/>
          <w:szCs w:val="24"/>
        </w:rPr>
        <w:t>Experimental Design</w:t>
      </w:r>
      <w:r w:rsidR="006734CF" w:rsidRPr="000E3CB0">
        <w:rPr>
          <w:rFonts w:cstheme="minorHAnsi"/>
          <w:b/>
          <w:sz w:val="24"/>
          <w:szCs w:val="24"/>
        </w:rPr>
        <w:t>, Materials</w:t>
      </w:r>
      <w:r w:rsidR="00642A2E" w:rsidRPr="000E3CB0">
        <w:rPr>
          <w:rFonts w:cstheme="minorHAnsi"/>
          <w:b/>
          <w:sz w:val="24"/>
          <w:szCs w:val="24"/>
        </w:rPr>
        <w:t>,</w:t>
      </w:r>
      <w:r w:rsidR="006734CF" w:rsidRPr="000E3CB0">
        <w:rPr>
          <w:rFonts w:cstheme="minorHAnsi"/>
          <w:b/>
          <w:sz w:val="24"/>
          <w:szCs w:val="24"/>
        </w:rPr>
        <w:t xml:space="preserve"> and Methods</w:t>
      </w:r>
    </w:p>
    <w:p w14:paraId="6E0BFD32" w14:textId="2DB46A7E" w:rsidR="00507F21" w:rsidRPr="000E3CB0" w:rsidRDefault="0099098B" w:rsidP="002D635C">
      <w:pPr>
        <w:autoSpaceDE w:val="0"/>
        <w:autoSpaceDN w:val="0"/>
        <w:adjustRightInd w:val="0"/>
        <w:spacing w:after="0" w:line="240" w:lineRule="auto"/>
        <w:jc w:val="both"/>
        <w:rPr>
          <w:rFonts w:cstheme="minorHAnsi"/>
          <w:sz w:val="24"/>
          <w:szCs w:val="24"/>
          <w:lang w:val="en-ZA"/>
        </w:rPr>
      </w:pPr>
      <w:r w:rsidRPr="000E3CB0">
        <w:rPr>
          <w:rFonts w:cstheme="minorHAnsi"/>
          <w:sz w:val="24"/>
          <w:szCs w:val="24"/>
        </w:rPr>
        <w:t>Data used in the study is from</w:t>
      </w:r>
      <w:r w:rsidR="002E430B" w:rsidRPr="000E3CB0">
        <w:rPr>
          <w:rFonts w:cstheme="minorHAnsi"/>
          <w:sz w:val="24"/>
          <w:szCs w:val="24"/>
        </w:rPr>
        <w:t xml:space="preserve"> </w:t>
      </w:r>
      <w:r w:rsidR="002D635C" w:rsidRPr="000E3CB0">
        <w:rPr>
          <w:rFonts w:cstheme="minorHAnsi"/>
          <w:sz w:val="24"/>
          <w:szCs w:val="24"/>
          <w:lang w:val="en-ZA"/>
        </w:rPr>
        <w:t xml:space="preserve">Wall Street Journal Markets, FTSE/JSE Top 40 and </w:t>
      </w:r>
      <w:r w:rsidR="004C561C" w:rsidRPr="000E3CB0">
        <w:rPr>
          <w:rFonts w:cstheme="minorHAnsi"/>
          <w:sz w:val="24"/>
          <w:szCs w:val="24"/>
          <w:lang w:val="en-ZA"/>
        </w:rPr>
        <w:t>S&amp;P 500</w:t>
      </w:r>
      <w:r w:rsidR="002D635C" w:rsidRPr="000E3CB0">
        <w:rPr>
          <w:rFonts w:cstheme="minorHAnsi"/>
          <w:sz w:val="24"/>
          <w:szCs w:val="24"/>
          <w:lang w:val="en-ZA"/>
        </w:rPr>
        <w:t xml:space="preserve"> index</w:t>
      </w:r>
      <w:r w:rsidR="00D80238" w:rsidRPr="000E3CB0">
        <w:rPr>
          <w:rFonts w:cstheme="minorHAnsi"/>
          <w:sz w:val="24"/>
          <w:szCs w:val="24"/>
        </w:rPr>
        <w:t>.</w:t>
      </w:r>
    </w:p>
    <w:p w14:paraId="5CFD6378" w14:textId="77777777" w:rsidR="006F12A5" w:rsidRPr="000E3CB0" w:rsidRDefault="006F12A5" w:rsidP="0039056F">
      <w:pPr>
        <w:spacing w:after="0"/>
        <w:jc w:val="both"/>
        <w:rPr>
          <w:rFonts w:cstheme="minorHAnsi"/>
          <w:sz w:val="24"/>
          <w:szCs w:val="24"/>
        </w:rPr>
      </w:pPr>
    </w:p>
    <w:p w14:paraId="7FDDD99E" w14:textId="77777777" w:rsidR="00594366" w:rsidRPr="000E3CB0" w:rsidRDefault="00E0292B" w:rsidP="0039056F">
      <w:pPr>
        <w:spacing w:after="0"/>
        <w:jc w:val="both"/>
        <w:rPr>
          <w:rFonts w:cstheme="minorHAnsi"/>
          <w:b/>
          <w:sz w:val="24"/>
          <w:szCs w:val="24"/>
        </w:rPr>
      </w:pPr>
      <w:r w:rsidRPr="000E3CB0">
        <w:rPr>
          <w:rFonts w:cstheme="minorHAnsi"/>
          <w:b/>
          <w:sz w:val="24"/>
          <w:szCs w:val="24"/>
        </w:rPr>
        <w:t>Acknowledgements</w:t>
      </w:r>
    </w:p>
    <w:p w14:paraId="7CF2793B" w14:textId="12708973" w:rsidR="000B5AD2" w:rsidRPr="000E3CB0" w:rsidRDefault="00E0292B" w:rsidP="002D635C">
      <w:pPr>
        <w:autoSpaceDE w:val="0"/>
        <w:autoSpaceDN w:val="0"/>
        <w:adjustRightInd w:val="0"/>
        <w:spacing w:after="0" w:line="240" w:lineRule="auto"/>
        <w:jc w:val="both"/>
        <w:rPr>
          <w:rFonts w:cstheme="minorHAnsi"/>
          <w:sz w:val="24"/>
          <w:szCs w:val="24"/>
          <w:lang w:val="en-ZA"/>
        </w:rPr>
      </w:pPr>
      <w:r w:rsidRPr="000E3CB0">
        <w:rPr>
          <w:rFonts w:cstheme="minorHAnsi"/>
          <w:sz w:val="24"/>
          <w:szCs w:val="24"/>
        </w:rPr>
        <w:t xml:space="preserve">The authors acknowledge </w:t>
      </w:r>
      <w:r w:rsidR="002D635C" w:rsidRPr="000E3CB0">
        <w:rPr>
          <w:rFonts w:cstheme="minorHAnsi"/>
          <w:sz w:val="24"/>
          <w:szCs w:val="24"/>
          <w:lang w:val="en-ZA"/>
        </w:rPr>
        <w:t xml:space="preserve">Wall Street Journal Markets, FTSE/JSE Top 40 and </w:t>
      </w:r>
      <w:r w:rsidR="004C561C" w:rsidRPr="000E3CB0">
        <w:rPr>
          <w:rFonts w:cstheme="minorHAnsi"/>
          <w:sz w:val="24"/>
          <w:szCs w:val="24"/>
          <w:lang w:val="en-ZA"/>
        </w:rPr>
        <w:t>S&amp;P 500</w:t>
      </w:r>
      <w:r w:rsidR="002D635C" w:rsidRPr="000E3CB0">
        <w:rPr>
          <w:rFonts w:cstheme="minorHAnsi"/>
          <w:sz w:val="24"/>
          <w:szCs w:val="24"/>
          <w:lang w:val="en-ZA"/>
        </w:rPr>
        <w:t xml:space="preserve"> index </w:t>
      </w:r>
      <w:r w:rsidRPr="000E3CB0">
        <w:rPr>
          <w:rFonts w:cstheme="minorHAnsi"/>
          <w:sz w:val="24"/>
          <w:szCs w:val="24"/>
        </w:rPr>
        <w:t>for providing the data.</w:t>
      </w:r>
    </w:p>
    <w:p w14:paraId="7D21CFEE" w14:textId="77777777" w:rsidR="006F12A5" w:rsidRPr="000E3CB0" w:rsidRDefault="006F12A5" w:rsidP="0039056F">
      <w:pPr>
        <w:spacing w:after="0"/>
        <w:jc w:val="both"/>
        <w:rPr>
          <w:rFonts w:cstheme="minorHAnsi"/>
          <w:sz w:val="24"/>
          <w:szCs w:val="24"/>
        </w:rPr>
      </w:pPr>
    </w:p>
    <w:p w14:paraId="1532D546" w14:textId="77777777" w:rsidR="00C35610" w:rsidRPr="000E3CB0" w:rsidRDefault="00E0292B" w:rsidP="0039056F">
      <w:pPr>
        <w:autoSpaceDE w:val="0"/>
        <w:autoSpaceDN w:val="0"/>
        <w:adjustRightInd w:val="0"/>
        <w:spacing w:after="0" w:line="240" w:lineRule="auto"/>
        <w:jc w:val="both"/>
        <w:rPr>
          <w:rFonts w:cstheme="minorHAnsi"/>
          <w:b/>
          <w:sz w:val="24"/>
          <w:szCs w:val="24"/>
          <w:lang w:val="en-ZA"/>
        </w:rPr>
      </w:pPr>
      <w:r w:rsidRPr="000E3CB0">
        <w:rPr>
          <w:rFonts w:cstheme="minorHAnsi"/>
          <w:b/>
          <w:sz w:val="24"/>
          <w:szCs w:val="24"/>
          <w:lang w:val="en-ZA"/>
        </w:rPr>
        <w:t>Funding sources</w:t>
      </w:r>
    </w:p>
    <w:p w14:paraId="7D75A577" w14:textId="431A1F8C" w:rsidR="00C35610" w:rsidRPr="000E3CB0" w:rsidRDefault="00262A8F" w:rsidP="00262A8F">
      <w:pPr>
        <w:autoSpaceDE w:val="0"/>
        <w:autoSpaceDN w:val="0"/>
        <w:adjustRightInd w:val="0"/>
        <w:spacing w:after="0" w:line="240" w:lineRule="auto"/>
        <w:jc w:val="both"/>
        <w:rPr>
          <w:rFonts w:cstheme="minorHAnsi"/>
          <w:sz w:val="24"/>
          <w:szCs w:val="24"/>
          <w:lang w:val="en-ZA"/>
        </w:rPr>
      </w:pPr>
      <w:r w:rsidRPr="000E3CB0">
        <w:rPr>
          <w:rFonts w:cstheme="minorHAnsi"/>
          <w:sz w:val="24"/>
          <w:szCs w:val="24"/>
          <w:lang w:val="en-ZA"/>
        </w:rPr>
        <w:t>The 2024 NRF Honours Postgraduate Scholarship support towards this research is hereby acknowledged.</w:t>
      </w:r>
    </w:p>
    <w:p w14:paraId="0AAC3C56" w14:textId="77777777" w:rsidR="002D635C" w:rsidRPr="000E3CB0" w:rsidRDefault="002D635C" w:rsidP="002D635C">
      <w:pPr>
        <w:autoSpaceDE w:val="0"/>
        <w:autoSpaceDN w:val="0"/>
        <w:adjustRightInd w:val="0"/>
        <w:spacing w:after="0" w:line="240" w:lineRule="auto"/>
        <w:jc w:val="both"/>
        <w:rPr>
          <w:rFonts w:cstheme="minorHAnsi"/>
          <w:sz w:val="24"/>
          <w:szCs w:val="24"/>
          <w:lang w:val="en-ZA"/>
        </w:rPr>
      </w:pPr>
    </w:p>
    <w:p w14:paraId="2559B31A" w14:textId="77777777" w:rsidR="004D3E42" w:rsidRPr="000E3CB0" w:rsidRDefault="00E0292B" w:rsidP="0039056F">
      <w:pPr>
        <w:spacing w:after="0"/>
        <w:jc w:val="both"/>
        <w:rPr>
          <w:rFonts w:cstheme="minorHAnsi"/>
          <w:b/>
          <w:sz w:val="24"/>
          <w:szCs w:val="24"/>
        </w:rPr>
      </w:pPr>
      <w:r w:rsidRPr="000E3CB0">
        <w:rPr>
          <w:rFonts w:cstheme="minorHAnsi"/>
          <w:b/>
          <w:sz w:val="24"/>
          <w:szCs w:val="24"/>
        </w:rPr>
        <w:t>References</w:t>
      </w:r>
    </w:p>
    <w:p w14:paraId="379061DB" w14:textId="77777777" w:rsidR="00D80238" w:rsidRPr="000E3CB0" w:rsidRDefault="00D80238" w:rsidP="0039056F">
      <w:pPr>
        <w:spacing w:after="0"/>
        <w:jc w:val="both"/>
        <w:rPr>
          <w:rFonts w:cstheme="minorHAnsi"/>
          <w:sz w:val="24"/>
          <w:szCs w:val="24"/>
        </w:rPr>
      </w:pPr>
    </w:p>
    <w:p w14:paraId="2A729066" w14:textId="7749A8CB" w:rsidR="002D635C" w:rsidRPr="000E3CB0" w:rsidRDefault="002D635C" w:rsidP="002D635C">
      <w:pPr>
        <w:spacing w:after="0"/>
        <w:rPr>
          <w:rFonts w:cstheme="minorHAnsi"/>
          <w:sz w:val="24"/>
          <w:szCs w:val="24"/>
          <w:lang w:val="en-ZA"/>
        </w:rPr>
      </w:pPr>
      <w:r w:rsidRPr="000E3CB0">
        <w:rPr>
          <w:rFonts w:cstheme="minorHAnsi"/>
          <w:sz w:val="24"/>
          <w:szCs w:val="24"/>
          <w:lang w:val="en-ZA"/>
        </w:rPr>
        <w:t xml:space="preserve">Wall Street Journal Markets website </w:t>
      </w:r>
      <w:hyperlink r:id="rId11" w:history="1">
        <w:r w:rsidRPr="000E3CB0">
          <w:rPr>
            <w:rStyle w:val="Hyperlink"/>
            <w:rFonts w:cstheme="minorHAnsi"/>
            <w:sz w:val="24"/>
            <w:szCs w:val="24"/>
            <w:lang w:val="en-ZA"/>
          </w:rPr>
          <w:t>https://www.wsj.com/marketdata/quotes/index/ZA/XJSE/ALSH/historical-prices</w:t>
        </w:r>
      </w:hyperlink>
      <w:r w:rsidRPr="000E3CB0">
        <w:rPr>
          <w:rFonts w:cstheme="minorHAnsi"/>
          <w:sz w:val="24"/>
          <w:szCs w:val="24"/>
          <w:lang w:val="en-ZA"/>
        </w:rPr>
        <w:t xml:space="preserve"> (accessed on 7 October 2024).</w:t>
      </w:r>
    </w:p>
    <w:p w14:paraId="6D405D5B" w14:textId="77777777" w:rsidR="002D635C" w:rsidRPr="000E3CB0" w:rsidRDefault="002D635C" w:rsidP="002D635C">
      <w:pPr>
        <w:spacing w:after="0"/>
        <w:rPr>
          <w:rFonts w:cstheme="minorHAnsi"/>
          <w:sz w:val="24"/>
          <w:szCs w:val="24"/>
          <w:lang w:val="en-ZA"/>
        </w:rPr>
      </w:pPr>
      <w:r w:rsidRPr="000E3CB0">
        <w:rPr>
          <w:rFonts w:cstheme="minorHAnsi"/>
          <w:sz w:val="24"/>
          <w:szCs w:val="24"/>
          <w:lang w:val="en-ZA"/>
        </w:rPr>
        <w:t xml:space="preserve">The FTSE/JSE Top 40 from </w:t>
      </w:r>
      <w:hyperlink r:id="rId12" w:history="1">
        <w:r w:rsidRPr="000E3CB0">
          <w:rPr>
            <w:rStyle w:val="Hyperlink"/>
            <w:rFonts w:cstheme="minorHAnsi"/>
            <w:sz w:val="24"/>
            <w:szCs w:val="24"/>
            <w:lang w:val="en-ZA"/>
          </w:rPr>
          <w:t>https://za.investing.com/indices/ftse-jse-top-40-historical-data</w:t>
        </w:r>
      </w:hyperlink>
      <w:r w:rsidRPr="000E3CB0">
        <w:rPr>
          <w:rFonts w:cstheme="minorHAnsi"/>
          <w:sz w:val="24"/>
          <w:szCs w:val="24"/>
          <w:lang w:val="en-ZA"/>
        </w:rPr>
        <w:t xml:space="preserve"> (accessed on 7 October 2024).</w:t>
      </w:r>
    </w:p>
    <w:p w14:paraId="6EC57BCB" w14:textId="6B33B376" w:rsidR="002D635C" w:rsidRPr="000E3CB0" w:rsidRDefault="002D635C" w:rsidP="002D635C">
      <w:pPr>
        <w:spacing w:after="0"/>
        <w:rPr>
          <w:rFonts w:cstheme="minorHAnsi"/>
          <w:sz w:val="24"/>
          <w:szCs w:val="24"/>
        </w:rPr>
      </w:pPr>
      <w:r w:rsidRPr="000E3CB0">
        <w:rPr>
          <w:rFonts w:cstheme="minorHAnsi"/>
          <w:sz w:val="24"/>
          <w:szCs w:val="24"/>
          <w:lang w:val="en-ZA"/>
        </w:rPr>
        <w:t xml:space="preserve">The </w:t>
      </w:r>
      <w:r w:rsidR="00CF6687" w:rsidRPr="000E3CB0">
        <w:rPr>
          <w:rFonts w:cstheme="minorHAnsi"/>
          <w:sz w:val="24"/>
          <w:szCs w:val="24"/>
          <w:lang w:val="en-ZA"/>
        </w:rPr>
        <w:t>S&amp;P 500</w:t>
      </w:r>
      <w:r w:rsidRPr="000E3CB0">
        <w:rPr>
          <w:rFonts w:cstheme="minorHAnsi"/>
          <w:sz w:val="24"/>
          <w:szCs w:val="24"/>
          <w:lang w:val="en-ZA"/>
        </w:rPr>
        <w:t xml:space="preserve"> index data from </w:t>
      </w:r>
      <w:hyperlink r:id="rId13" w:history="1">
        <w:r w:rsidRPr="000E3CB0">
          <w:rPr>
            <w:rStyle w:val="Hyperlink"/>
            <w:rFonts w:cstheme="minorHAnsi"/>
            <w:sz w:val="24"/>
            <w:szCs w:val="24"/>
            <w:lang w:val="en-ZA"/>
          </w:rPr>
          <w:t>https://www.wsj.com/market-data/quotes/index/SPX/historical-prices</w:t>
        </w:r>
      </w:hyperlink>
      <w:r w:rsidRPr="000E3CB0">
        <w:rPr>
          <w:rFonts w:cstheme="minorHAnsi"/>
          <w:sz w:val="24"/>
          <w:szCs w:val="24"/>
          <w:lang w:val="en-ZA"/>
        </w:rPr>
        <w:t xml:space="preserve"> (accessed on 7 October 2024).</w:t>
      </w:r>
    </w:p>
    <w:p w14:paraId="7E093B9B" w14:textId="658A1471" w:rsidR="00CF6687" w:rsidRPr="000E3CB0" w:rsidRDefault="00CF6687" w:rsidP="00CF6687">
      <w:pPr>
        <w:spacing w:after="0" w:line="240" w:lineRule="auto"/>
        <w:rPr>
          <w:rFonts w:cstheme="minorHAnsi"/>
          <w:sz w:val="24"/>
          <w:szCs w:val="24"/>
        </w:rPr>
      </w:pPr>
      <w:r w:rsidRPr="000E3CB0">
        <w:rPr>
          <w:rFonts w:cstheme="minorHAnsi"/>
          <w:sz w:val="24"/>
          <w:szCs w:val="24"/>
        </w:rPr>
        <w:t xml:space="preserve">Gold </w:t>
      </w:r>
      <w:hyperlink r:id="rId14" w:history="1">
        <w:r w:rsidRPr="000E3CB0">
          <w:rPr>
            <w:rStyle w:val="Hyperlink"/>
            <w:rFonts w:cstheme="minorHAnsi"/>
            <w:sz w:val="24"/>
            <w:szCs w:val="24"/>
          </w:rPr>
          <w:t>https://www.investing.com/commodities/gold-historical-data</w:t>
        </w:r>
      </w:hyperlink>
      <w:r w:rsidRPr="000E3CB0">
        <w:rPr>
          <w:rFonts w:cstheme="minorHAnsi"/>
          <w:sz w:val="24"/>
          <w:szCs w:val="24"/>
        </w:rPr>
        <w:t xml:space="preserve">  </w:t>
      </w:r>
      <w:r w:rsidRPr="000E3CB0">
        <w:rPr>
          <w:rFonts w:cstheme="minorHAnsi"/>
          <w:sz w:val="24"/>
          <w:szCs w:val="24"/>
          <w:lang w:val="en-ZA"/>
        </w:rPr>
        <w:t>(accessed on 10 July 2025).</w:t>
      </w:r>
    </w:p>
    <w:p w14:paraId="4340AB02" w14:textId="7BB820A1" w:rsidR="00CF6687" w:rsidRPr="000E3CB0" w:rsidRDefault="00CF6687" w:rsidP="00CF6687">
      <w:pPr>
        <w:spacing w:after="0" w:line="240" w:lineRule="auto"/>
        <w:rPr>
          <w:rFonts w:cstheme="minorHAnsi"/>
          <w:sz w:val="24"/>
          <w:szCs w:val="24"/>
        </w:rPr>
      </w:pPr>
      <w:r w:rsidRPr="000E3CB0">
        <w:rPr>
          <w:rFonts w:cstheme="minorHAnsi"/>
          <w:sz w:val="24"/>
          <w:szCs w:val="24"/>
        </w:rPr>
        <w:t xml:space="preserve">Platinum </w:t>
      </w:r>
      <w:hyperlink r:id="rId15" w:history="1">
        <w:r w:rsidRPr="000E3CB0">
          <w:rPr>
            <w:rStyle w:val="Hyperlink"/>
            <w:rFonts w:cstheme="minorHAnsi"/>
            <w:sz w:val="24"/>
            <w:szCs w:val="24"/>
          </w:rPr>
          <w:t>https://www.investing.com/commodities/platinum-historical-data</w:t>
        </w:r>
      </w:hyperlink>
      <w:r w:rsidRPr="000E3CB0">
        <w:rPr>
          <w:rFonts w:cstheme="minorHAnsi"/>
          <w:sz w:val="24"/>
          <w:szCs w:val="24"/>
        </w:rPr>
        <w:t xml:space="preserve"> </w:t>
      </w:r>
      <w:r w:rsidRPr="000E3CB0">
        <w:rPr>
          <w:rFonts w:cstheme="minorHAnsi"/>
          <w:sz w:val="24"/>
          <w:szCs w:val="24"/>
          <w:lang w:val="en-ZA"/>
        </w:rPr>
        <w:t>(accessed on 10 July 2025).</w:t>
      </w:r>
    </w:p>
    <w:p w14:paraId="22ED55C1" w14:textId="34E319BC" w:rsidR="00CF6687" w:rsidRPr="000E3CB0" w:rsidRDefault="00CF6687" w:rsidP="00CF6687">
      <w:pPr>
        <w:spacing w:after="0" w:line="240" w:lineRule="auto"/>
        <w:rPr>
          <w:rFonts w:cstheme="minorHAnsi"/>
          <w:sz w:val="24"/>
          <w:szCs w:val="24"/>
        </w:rPr>
      </w:pPr>
      <w:r w:rsidRPr="000E3CB0">
        <w:rPr>
          <w:rFonts w:cstheme="minorHAnsi"/>
          <w:sz w:val="24"/>
          <w:szCs w:val="24"/>
        </w:rPr>
        <w:t xml:space="preserve">Crude Oil (WTI/Brent) </w:t>
      </w:r>
      <w:hyperlink r:id="rId16" w:history="1">
        <w:r w:rsidRPr="000E3CB0">
          <w:rPr>
            <w:rStyle w:val="Hyperlink"/>
            <w:rFonts w:cstheme="minorHAnsi"/>
            <w:sz w:val="24"/>
            <w:szCs w:val="24"/>
          </w:rPr>
          <w:t>https://www.investing.com/commodities/crude-oil-historical-data</w:t>
        </w:r>
      </w:hyperlink>
      <w:r w:rsidRPr="000E3CB0">
        <w:rPr>
          <w:rFonts w:cstheme="minorHAnsi"/>
          <w:sz w:val="24"/>
          <w:szCs w:val="24"/>
        </w:rPr>
        <w:t xml:space="preserve">  </w:t>
      </w:r>
      <w:r w:rsidRPr="000E3CB0">
        <w:rPr>
          <w:rFonts w:cstheme="minorHAnsi"/>
          <w:sz w:val="24"/>
          <w:szCs w:val="24"/>
          <w:lang w:val="en-ZA"/>
        </w:rPr>
        <w:t>(accessed on 10 July 2025).</w:t>
      </w:r>
    </w:p>
    <w:p w14:paraId="05FF816B" w14:textId="075F19F1" w:rsidR="00CF6687" w:rsidRPr="000E3CB0" w:rsidRDefault="00CF6687" w:rsidP="00CF6687">
      <w:pPr>
        <w:spacing w:after="0" w:line="240" w:lineRule="auto"/>
        <w:rPr>
          <w:rFonts w:cstheme="minorHAnsi"/>
          <w:sz w:val="24"/>
          <w:szCs w:val="24"/>
        </w:rPr>
      </w:pPr>
      <w:r w:rsidRPr="000E3CB0">
        <w:rPr>
          <w:rFonts w:cstheme="minorHAnsi"/>
          <w:sz w:val="24"/>
          <w:szCs w:val="24"/>
        </w:rPr>
        <w:t xml:space="preserve">USD/ZAR </w:t>
      </w:r>
      <w:hyperlink r:id="rId17" w:history="1">
        <w:r w:rsidRPr="000E3CB0">
          <w:rPr>
            <w:rStyle w:val="Hyperlink"/>
            <w:rFonts w:cstheme="minorHAnsi"/>
            <w:sz w:val="24"/>
            <w:szCs w:val="24"/>
          </w:rPr>
          <w:t>https://www.investing.com/currencies/usd-zar</w:t>
        </w:r>
      </w:hyperlink>
      <w:r w:rsidRPr="000E3CB0">
        <w:rPr>
          <w:rFonts w:cstheme="minorHAnsi"/>
          <w:sz w:val="24"/>
          <w:szCs w:val="24"/>
        </w:rPr>
        <w:t xml:space="preserve"> </w:t>
      </w:r>
      <w:r w:rsidRPr="000E3CB0">
        <w:rPr>
          <w:rFonts w:cstheme="minorHAnsi"/>
          <w:sz w:val="24"/>
          <w:szCs w:val="24"/>
          <w:lang w:val="en-ZA"/>
        </w:rPr>
        <w:t>(accessed on 10 July 2025).</w:t>
      </w:r>
    </w:p>
    <w:p w14:paraId="7E0E1A05" w14:textId="77777777" w:rsidR="00CF6687" w:rsidRPr="000E3CB0" w:rsidRDefault="00CF6687" w:rsidP="0039056F">
      <w:pPr>
        <w:spacing w:after="0"/>
        <w:jc w:val="both"/>
        <w:rPr>
          <w:rFonts w:cstheme="minorHAnsi"/>
          <w:sz w:val="24"/>
          <w:szCs w:val="24"/>
        </w:rPr>
      </w:pPr>
    </w:p>
    <w:sectPr w:rsidR="00CF6687" w:rsidRPr="000E3CB0">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4C65FB" w14:textId="77777777" w:rsidR="00FC71E4" w:rsidRDefault="00FC71E4" w:rsidP="00D62998">
      <w:pPr>
        <w:spacing w:after="0" w:line="240" w:lineRule="auto"/>
      </w:pPr>
      <w:r>
        <w:separator/>
      </w:r>
    </w:p>
  </w:endnote>
  <w:endnote w:type="continuationSeparator" w:id="0">
    <w:p w14:paraId="598E6E68" w14:textId="77777777" w:rsidR="00FC71E4" w:rsidRDefault="00FC71E4" w:rsidP="00D629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82861154"/>
      <w:docPartObj>
        <w:docPartGallery w:val="Page Numbers (Bottom of Page)"/>
        <w:docPartUnique/>
      </w:docPartObj>
    </w:sdtPr>
    <w:sdtEndPr>
      <w:rPr>
        <w:noProof/>
      </w:rPr>
    </w:sdtEndPr>
    <w:sdtContent>
      <w:p w14:paraId="007B48DA" w14:textId="4D3D341E" w:rsidR="00D62998" w:rsidRDefault="00D6299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76BE79" w14:textId="77777777" w:rsidR="00D62998" w:rsidRDefault="00D629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D99A88" w14:textId="77777777" w:rsidR="00FC71E4" w:rsidRDefault="00FC71E4" w:rsidP="00D62998">
      <w:pPr>
        <w:spacing w:after="0" w:line="240" w:lineRule="auto"/>
      </w:pPr>
      <w:r>
        <w:separator/>
      </w:r>
    </w:p>
  </w:footnote>
  <w:footnote w:type="continuationSeparator" w:id="0">
    <w:p w14:paraId="16D03A15" w14:textId="77777777" w:rsidR="00FC71E4" w:rsidRDefault="00FC71E4" w:rsidP="00D629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DF3FD2"/>
    <w:multiLevelType w:val="hybridMultilevel"/>
    <w:tmpl w:val="26F87724"/>
    <w:lvl w:ilvl="0" w:tplc="D2409960">
      <w:start w:val="1"/>
      <w:numFmt w:val="bullet"/>
      <w:lvlText w:val=""/>
      <w:lvlJc w:val="left"/>
      <w:pPr>
        <w:ind w:left="720" w:hanging="360"/>
      </w:pPr>
      <w:rPr>
        <w:rFonts w:ascii="Symbol" w:hAnsi="Symbol" w:hint="default"/>
      </w:rPr>
    </w:lvl>
    <w:lvl w:ilvl="1" w:tplc="714CF224" w:tentative="1">
      <w:start w:val="1"/>
      <w:numFmt w:val="bullet"/>
      <w:lvlText w:val="o"/>
      <w:lvlJc w:val="left"/>
      <w:pPr>
        <w:ind w:left="1440" w:hanging="360"/>
      </w:pPr>
      <w:rPr>
        <w:rFonts w:ascii="Courier New" w:hAnsi="Courier New" w:cs="Courier New" w:hint="default"/>
      </w:rPr>
    </w:lvl>
    <w:lvl w:ilvl="2" w:tplc="0C8816AA" w:tentative="1">
      <w:start w:val="1"/>
      <w:numFmt w:val="bullet"/>
      <w:lvlText w:val=""/>
      <w:lvlJc w:val="left"/>
      <w:pPr>
        <w:ind w:left="2160" w:hanging="360"/>
      </w:pPr>
      <w:rPr>
        <w:rFonts w:ascii="Wingdings" w:hAnsi="Wingdings" w:hint="default"/>
      </w:rPr>
    </w:lvl>
    <w:lvl w:ilvl="3" w:tplc="D0A49B00" w:tentative="1">
      <w:start w:val="1"/>
      <w:numFmt w:val="bullet"/>
      <w:lvlText w:val=""/>
      <w:lvlJc w:val="left"/>
      <w:pPr>
        <w:ind w:left="2880" w:hanging="360"/>
      </w:pPr>
      <w:rPr>
        <w:rFonts w:ascii="Symbol" w:hAnsi="Symbol" w:hint="default"/>
      </w:rPr>
    </w:lvl>
    <w:lvl w:ilvl="4" w:tplc="B5FC17F6" w:tentative="1">
      <w:start w:val="1"/>
      <w:numFmt w:val="bullet"/>
      <w:lvlText w:val="o"/>
      <w:lvlJc w:val="left"/>
      <w:pPr>
        <w:ind w:left="3600" w:hanging="360"/>
      </w:pPr>
      <w:rPr>
        <w:rFonts w:ascii="Courier New" w:hAnsi="Courier New" w:cs="Courier New" w:hint="default"/>
      </w:rPr>
    </w:lvl>
    <w:lvl w:ilvl="5" w:tplc="883E4822" w:tentative="1">
      <w:start w:val="1"/>
      <w:numFmt w:val="bullet"/>
      <w:lvlText w:val=""/>
      <w:lvlJc w:val="left"/>
      <w:pPr>
        <w:ind w:left="4320" w:hanging="360"/>
      </w:pPr>
      <w:rPr>
        <w:rFonts w:ascii="Wingdings" w:hAnsi="Wingdings" w:hint="default"/>
      </w:rPr>
    </w:lvl>
    <w:lvl w:ilvl="6" w:tplc="9F2CC342" w:tentative="1">
      <w:start w:val="1"/>
      <w:numFmt w:val="bullet"/>
      <w:lvlText w:val=""/>
      <w:lvlJc w:val="left"/>
      <w:pPr>
        <w:ind w:left="5040" w:hanging="360"/>
      </w:pPr>
      <w:rPr>
        <w:rFonts w:ascii="Symbol" w:hAnsi="Symbol" w:hint="default"/>
      </w:rPr>
    </w:lvl>
    <w:lvl w:ilvl="7" w:tplc="61F8D54C" w:tentative="1">
      <w:start w:val="1"/>
      <w:numFmt w:val="bullet"/>
      <w:lvlText w:val="o"/>
      <w:lvlJc w:val="left"/>
      <w:pPr>
        <w:ind w:left="5760" w:hanging="360"/>
      </w:pPr>
      <w:rPr>
        <w:rFonts w:ascii="Courier New" w:hAnsi="Courier New" w:cs="Courier New" w:hint="default"/>
      </w:rPr>
    </w:lvl>
    <w:lvl w:ilvl="8" w:tplc="61C65296" w:tentative="1">
      <w:start w:val="1"/>
      <w:numFmt w:val="bullet"/>
      <w:lvlText w:val=""/>
      <w:lvlJc w:val="left"/>
      <w:pPr>
        <w:ind w:left="6480" w:hanging="360"/>
      </w:pPr>
      <w:rPr>
        <w:rFonts w:ascii="Wingdings" w:hAnsi="Wingdings" w:hint="default"/>
      </w:rPr>
    </w:lvl>
  </w:abstractNum>
  <w:abstractNum w:abstractNumId="1" w15:restartNumberingAfterBreak="0">
    <w:nsid w:val="2B6210E0"/>
    <w:multiLevelType w:val="hybridMultilevel"/>
    <w:tmpl w:val="1B4A2EB8"/>
    <w:lvl w:ilvl="0" w:tplc="6FE2C8F4">
      <w:start w:val="1"/>
      <w:numFmt w:val="decimal"/>
      <w:lvlText w:val="%1."/>
      <w:lvlJc w:val="left"/>
      <w:pPr>
        <w:ind w:left="720" w:hanging="360"/>
      </w:pPr>
    </w:lvl>
    <w:lvl w:ilvl="1" w:tplc="DFFC68F8" w:tentative="1">
      <w:start w:val="1"/>
      <w:numFmt w:val="lowerLetter"/>
      <w:lvlText w:val="%2."/>
      <w:lvlJc w:val="left"/>
      <w:pPr>
        <w:ind w:left="1440" w:hanging="360"/>
      </w:pPr>
    </w:lvl>
    <w:lvl w:ilvl="2" w:tplc="4E7A00AE" w:tentative="1">
      <w:start w:val="1"/>
      <w:numFmt w:val="lowerRoman"/>
      <w:lvlText w:val="%3."/>
      <w:lvlJc w:val="right"/>
      <w:pPr>
        <w:ind w:left="2160" w:hanging="180"/>
      </w:pPr>
    </w:lvl>
    <w:lvl w:ilvl="3" w:tplc="6EEA8080" w:tentative="1">
      <w:start w:val="1"/>
      <w:numFmt w:val="decimal"/>
      <w:lvlText w:val="%4."/>
      <w:lvlJc w:val="left"/>
      <w:pPr>
        <w:ind w:left="2880" w:hanging="360"/>
      </w:pPr>
    </w:lvl>
    <w:lvl w:ilvl="4" w:tplc="28383C54" w:tentative="1">
      <w:start w:val="1"/>
      <w:numFmt w:val="lowerLetter"/>
      <w:lvlText w:val="%5."/>
      <w:lvlJc w:val="left"/>
      <w:pPr>
        <w:ind w:left="3600" w:hanging="360"/>
      </w:pPr>
    </w:lvl>
    <w:lvl w:ilvl="5" w:tplc="AEF210E8" w:tentative="1">
      <w:start w:val="1"/>
      <w:numFmt w:val="lowerRoman"/>
      <w:lvlText w:val="%6."/>
      <w:lvlJc w:val="right"/>
      <w:pPr>
        <w:ind w:left="4320" w:hanging="180"/>
      </w:pPr>
    </w:lvl>
    <w:lvl w:ilvl="6" w:tplc="1A10198A" w:tentative="1">
      <w:start w:val="1"/>
      <w:numFmt w:val="decimal"/>
      <w:lvlText w:val="%7."/>
      <w:lvlJc w:val="left"/>
      <w:pPr>
        <w:ind w:left="5040" w:hanging="360"/>
      </w:pPr>
    </w:lvl>
    <w:lvl w:ilvl="7" w:tplc="06AA2342" w:tentative="1">
      <w:start w:val="1"/>
      <w:numFmt w:val="lowerLetter"/>
      <w:lvlText w:val="%8."/>
      <w:lvlJc w:val="left"/>
      <w:pPr>
        <w:ind w:left="5760" w:hanging="360"/>
      </w:pPr>
    </w:lvl>
    <w:lvl w:ilvl="8" w:tplc="22D6BF2A" w:tentative="1">
      <w:start w:val="1"/>
      <w:numFmt w:val="lowerRoman"/>
      <w:lvlText w:val="%9."/>
      <w:lvlJc w:val="right"/>
      <w:pPr>
        <w:ind w:left="6480" w:hanging="180"/>
      </w:pPr>
    </w:lvl>
  </w:abstractNum>
  <w:abstractNum w:abstractNumId="2" w15:restartNumberingAfterBreak="0">
    <w:nsid w:val="4A097003"/>
    <w:multiLevelType w:val="hybridMultilevel"/>
    <w:tmpl w:val="F7ECBE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DE812AC"/>
    <w:multiLevelType w:val="hybridMultilevel"/>
    <w:tmpl w:val="0512D390"/>
    <w:lvl w:ilvl="0" w:tplc="AF9093E4">
      <w:start w:val="1"/>
      <w:numFmt w:val="bullet"/>
      <w:lvlText w:val=""/>
      <w:lvlJc w:val="left"/>
      <w:pPr>
        <w:ind w:left="720" w:hanging="360"/>
      </w:pPr>
      <w:rPr>
        <w:rFonts w:ascii="Symbol" w:hAnsi="Symbol" w:hint="default"/>
      </w:rPr>
    </w:lvl>
    <w:lvl w:ilvl="1" w:tplc="2088416E" w:tentative="1">
      <w:start w:val="1"/>
      <w:numFmt w:val="bullet"/>
      <w:lvlText w:val="o"/>
      <w:lvlJc w:val="left"/>
      <w:pPr>
        <w:ind w:left="1440" w:hanging="360"/>
      </w:pPr>
      <w:rPr>
        <w:rFonts w:ascii="Courier New" w:hAnsi="Courier New" w:cs="Courier New" w:hint="default"/>
      </w:rPr>
    </w:lvl>
    <w:lvl w:ilvl="2" w:tplc="9252C06A" w:tentative="1">
      <w:start w:val="1"/>
      <w:numFmt w:val="bullet"/>
      <w:lvlText w:val=""/>
      <w:lvlJc w:val="left"/>
      <w:pPr>
        <w:ind w:left="2160" w:hanging="360"/>
      </w:pPr>
      <w:rPr>
        <w:rFonts w:ascii="Wingdings" w:hAnsi="Wingdings" w:hint="default"/>
      </w:rPr>
    </w:lvl>
    <w:lvl w:ilvl="3" w:tplc="2898A928" w:tentative="1">
      <w:start w:val="1"/>
      <w:numFmt w:val="bullet"/>
      <w:lvlText w:val=""/>
      <w:lvlJc w:val="left"/>
      <w:pPr>
        <w:ind w:left="2880" w:hanging="360"/>
      </w:pPr>
      <w:rPr>
        <w:rFonts w:ascii="Symbol" w:hAnsi="Symbol" w:hint="default"/>
      </w:rPr>
    </w:lvl>
    <w:lvl w:ilvl="4" w:tplc="11D0D33A" w:tentative="1">
      <w:start w:val="1"/>
      <w:numFmt w:val="bullet"/>
      <w:lvlText w:val="o"/>
      <w:lvlJc w:val="left"/>
      <w:pPr>
        <w:ind w:left="3600" w:hanging="360"/>
      </w:pPr>
      <w:rPr>
        <w:rFonts w:ascii="Courier New" w:hAnsi="Courier New" w:cs="Courier New" w:hint="default"/>
      </w:rPr>
    </w:lvl>
    <w:lvl w:ilvl="5" w:tplc="F48A162A" w:tentative="1">
      <w:start w:val="1"/>
      <w:numFmt w:val="bullet"/>
      <w:lvlText w:val=""/>
      <w:lvlJc w:val="left"/>
      <w:pPr>
        <w:ind w:left="4320" w:hanging="360"/>
      </w:pPr>
      <w:rPr>
        <w:rFonts w:ascii="Wingdings" w:hAnsi="Wingdings" w:hint="default"/>
      </w:rPr>
    </w:lvl>
    <w:lvl w:ilvl="6" w:tplc="B5528372" w:tentative="1">
      <w:start w:val="1"/>
      <w:numFmt w:val="bullet"/>
      <w:lvlText w:val=""/>
      <w:lvlJc w:val="left"/>
      <w:pPr>
        <w:ind w:left="5040" w:hanging="360"/>
      </w:pPr>
      <w:rPr>
        <w:rFonts w:ascii="Symbol" w:hAnsi="Symbol" w:hint="default"/>
      </w:rPr>
    </w:lvl>
    <w:lvl w:ilvl="7" w:tplc="3BF6CD00" w:tentative="1">
      <w:start w:val="1"/>
      <w:numFmt w:val="bullet"/>
      <w:lvlText w:val="o"/>
      <w:lvlJc w:val="left"/>
      <w:pPr>
        <w:ind w:left="5760" w:hanging="360"/>
      </w:pPr>
      <w:rPr>
        <w:rFonts w:ascii="Courier New" w:hAnsi="Courier New" w:cs="Courier New" w:hint="default"/>
      </w:rPr>
    </w:lvl>
    <w:lvl w:ilvl="8" w:tplc="10363558" w:tentative="1">
      <w:start w:val="1"/>
      <w:numFmt w:val="bullet"/>
      <w:lvlText w:val=""/>
      <w:lvlJc w:val="left"/>
      <w:pPr>
        <w:ind w:left="6480" w:hanging="360"/>
      </w:pPr>
      <w:rPr>
        <w:rFonts w:ascii="Wingdings" w:hAnsi="Wingdings" w:hint="default"/>
      </w:rPr>
    </w:lvl>
  </w:abstractNum>
  <w:abstractNum w:abstractNumId="4" w15:restartNumberingAfterBreak="0">
    <w:nsid w:val="6A2B5379"/>
    <w:multiLevelType w:val="hybridMultilevel"/>
    <w:tmpl w:val="8B2A4F70"/>
    <w:lvl w:ilvl="0" w:tplc="DBD2C47A">
      <w:start w:val="1"/>
      <w:numFmt w:val="decimal"/>
      <w:lvlText w:val="%1."/>
      <w:lvlJc w:val="left"/>
      <w:pPr>
        <w:ind w:left="720" w:hanging="360"/>
      </w:pPr>
      <w:rPr>
        <w:rFonts w:hint="default"/>
      </w:rPr>
    </w:lvl>
    <w:lvl w:ilvl="1" w:tplc="1E54BC48" w:tentative="1">
      <w:start w:val="1"/>
      <w:numFmt w:val="lowerLetter"/>
      <w:lvlText w:val="%2."/>
      <w:lvlJc w:val="left"/>
      <w:pPr>
        <w:ind w:left="1440" w:hanging="360"/>
      </w:pPr>
    </w:lvl>
    <w:lvl w:ilvl="2" w:tplc="94FC3438" w:tentative="1">
      <w:start w:val="1"/>
      <w:numFmt w:val="lowerRoman"/>
      <w:lvlText w:val="%3."/>
      <w:lvlJc w:val="right"/>
      <w:pPr>
        <w:ind w:left="2160" w:hanging="180"/>
      </w:pPr>
    </w:lvl>
    <w:lvl w:ilvl="3" w:tplc="9D869596" w:tentative="1">
      <w:start w:val="1"/>
      <w:numFmt w:val="decimal"/>
      <w:lvlText w:val="%4."/>
      <w:lvlJc w:val="left"/>
      <w:pPr>
        <w:ind w:left="2880" w:hanging="360"/>
      </w:pPr>
    </w:lvl>
    <w:lvl w:ilvl="4" w:tplc="01660A7C" w:tentative="1">
      <w:start w:val="1"/>
      <w:numFmt w:val="lowerLetter"/>
      <w:lvlText w:val="%5."/>
      <w:lvlJc w:val="left"/>
      <w:pPr>
        <w:ind w:left="3600" w:hanging="360"/>
      </w:pPr>
    </w:lvl>
    <w:lvl w:ilvl="5" w:tplc="9012AF8C" w:tentative="1">
      <w:start w:val="1"/>
      <w:numFmt w:val="lowerRoman"/>
      <w:lvlText w:val="%6."/>
      <w:lvlJc w:val="right"/>
      <w:pPr>
        <w:ind w:left="4320" w:hanging="180"/>
      </w:pPr>
    </w:lvl>
    <w:lvl w:ilvl="6" w:tplc="0018EB26" w:tentative="1">
      <w:start w:val="1"/>
      <w:numFmt w:val="decimal"/>
      <w:lvlText w:val="%7."/>
      <w:lvlJc w:val="left"/>
      <w:pPr>
        <w:ind w:left="5040" w:hanging="360"/>
      </w:pPr>
    </w:lvl>
    <w:lvl w:ilvl="7" w:tplc="92D20A90" w:tentative="1">
      <w:start w:val="1"/>
      <w:numFmt w:val="lowerLetter"/>
      <w:lvlText w:val="%8."/>
      <w:lvlJc w:val="left"/>
      <w:pPr>
        <w:ind w:left="5760" w:hanging="360"/>
      </w:pPr>
    </w:lvl>
    <w:lvl w:ilvl="8" w:tplc="71E4B868" w:tentative="1">
      <w:start w:val="1"/>
      <w:numFmt w:val="lowerRoman"/>
      <w:lvlText w:val="%9."/>
      <w:lvlJc w:val="right"/>
      <w:pPr>
        <w:ind w:left="6480" w:hanging="180"/>
      </w:pPr>
    </w:lvl>
  </w:abstractNum>
  <w:abstractNum w:abstractNumId="5" w15:restartNumberingAfterBreak="0">
    <w:nsid w:val="7C855150"/>
    <w:multiLevelType w:val="hybridMultilevel"/>
    <w:tmpl w:val="33B63946"/>
    <w:lvl w:ilvl="0" w:tplc="645EC2D0">
      <w:start w:val="1"/>
      <w:numFmt w:val="bullet"/>
      <w:lvlText w:val=""/>
      <w:lvlJc w:val="left"/>
      <w:pPr>
        <w:ind w:left="720" w:hanging="360"/>
      </w:pPr>
      <w:rPr>
        <w:rFonts w:ascii="Symbol" w:hAnsi="Symbol" w:hint="default"/>
      </w:rPr>
    </w:lvl>
    <w:lvl w:ilvl="1" w:tplc="31644C9C" w:tentative="1">
      <w:start w:val="1"/>
      <w:numFmt w:val="bullet"/>
      <w:lvlText w:val="o"/>
      <w:lvlJc w:val="left"/>
      <w:pPr>
        <w:ind w:left="1440" w:hanging="360"/>
      </w:pPr>
      <w:rPr>
        <w:rFonts w:ascii="Courier New" w:hAnsi="Courier New" w:cs="Courier New" w:hint="default"/>
      </w:rPr>
    </w:lvl>
    <w:lvl w:ilvl="2" w:tplc="6E9CDC18" w:tentative="1">
      <w:start w:val="1"/>
      <w:numFmt w:val="bullet"/>
      <w:lvlText w:val=""/>
      <w:lvlJc w:val="left"/>
      <w:pPr>
        <w:ind w:left="2160" w:hanging="360"/>
      </w:pPr>
      <w:rPr>
        <w:rFonts w:ascii="Wingdings" w:hAnsi="Wingdings" w:hint="default"/>
      </w:rPr>
    </w:lvl>
    <w:lvl w:ilvl="3" w:tplc="288CF1A6" w:tentative="1">
      <w:start w:val="1"/>
      <w:numFmt w:val="bullet"/>
      <w:lvlText w:val=""/>
      <w:lvlJc w:val="left"/>
      <w:pPr>
        <w:ind w:left="2880" w:hanging="360"/>
      </w:pPr>
      <w:rPr>
        <w:rFonts w:ascii="Symbol" w:hAnsi="Symbol" w:hint="default"/>
      </w:rPr>
    </w:lvl>
    <w:lvl w:ilvl="4" w:tplc="153AAD04" w:tentative="1">
      <w:start w:val="1"/>
      <w:numFmt w:val="bullet"/>
      <w:lvlText w:val="o"/>
      <w:lvlJc w:val="left"/>
      <w:pPr>
        <w:ind w:left="3600" w:hanging="360"/>
      </w:pPr>
      <w:rPr>
        <w:rFonts w:ascii="Courier New" w:hAnsi="Courier New" w:cs="Courier New" w:hint="default"/>
      </w:rPr>
    </w:lvl>
    <w:lvl w:ilvl="5" w:tplc="25D85252" w:tentative="1">
      <w:start w:val="1"/>
      <w:numFmt w:val="bullet"/>
      <w:lvlText w:val=""/>
      <w:lvlJc w:val="left"/>
      <w:pPr>
        <w:ind w:left="4320" w:hanging="360"/>
      </w:pPr>
      <w:rPr>
        <w:rFonts w:ascii="Wingdings" w:hAnsi="Wingdings" w:hint="default"/>
      </w:rPr>
    </w:lvl>
    <w:lvl w:ilvl="6" w:tplc="817609AE" w:tentative="1">
      <w:start w:val="1"/>
      <w:numFmt w:val="bullet"/>
      <w:lvlText w:val=""/>
      <w:lvlJc w:val="left"/>
      <w:pPr>
        <w:ind w:left="5040" w:hanging="360"/>
      </w:pPr>
      <w:rPr>
        <w:rFonts w:ascii="Symbol" w:hAnsi="Symbol" w:hint="default"/>
      </w:rPr>
    </w:lvl>
    <w:lvl w:ilvl="7" w:tplc="AAB0CFFA" w:tentative="1">
      <w:start w:val="1"/>
      <w:numFmt w:val="bullet"/>
      <w:lvlText w:val="o"/>
      <w:lvlJc w:val="left"/>
      <w:pPr>
        <w:ind w:left="5760" w:hanging="360"/>
      </w:pPr>
      <w:rPr>
        <w:rFonts w:ascii="Courier New" w:hAnsi="Courier New" w:cs="Courier New" w:hint="default"/>
      </w:rPr>
    </w:lvl>
    <w:lvl w:ilvl="8" w:tplc="3DE251D8" w:tentative="1">
      <w:start w:val="1"/>
      <w:numFmt w:val="bullet"/>
      <w:lvlText w:val=""/>
      <w:lvlJc w:val="left"/>
      <w:pPr>
        <w:ind w:left="6480" w:hanging="360"/>
      </w:pPr>
      <w:rPr>
        <w:rFonts w:ascii="Wingdings" w:hAnsi="Wingdings" w:hint="default"/>
      </w:rPr>
    </w:lvl>
  </w:abstractNum>
  <w:num w:numId="1" w16cid:durableId="153575034">
    <w:abstractNumId w:val="3"/>
  </w:num>
  <w:num w:numId="2" w16cid:durableId="1624536735">
    <w:abstractNumId w:val="5"/>
  </w:num>
  <w:num w:numId="3" w16cid:durableId="579364649">
    <w:abstractNumId w:val="0"/>
  </w:num>
  <w:num w:numId="4" w16cid:durableId="707605579">
    <w:abstractNumId w:val="4"/>
  </w:num>
  <w:num w:numId="5" w16cid:durableId="1194541816">
    <w:abstractNumId w:val="1"/>
  </w:num>
  <w:num w:numId="6" w16cid:durableId="12638056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AD2"/>
    <w:rsid w:val="00001E53"/>
    <w:rsid w:val="00007BF9"/>
    <w:rsid w:val="00037BE5"/>
    <w:rsid w:val="000447EB"/>
    <w:rsid w:val="00054539"/>
    <w:rsid w:val="00057BC9"/>
    <w:rsid w:val="00060F55"/>
    <w:rsid w:val="000702A0"/>
    <w:rsid w:val="00070B49"/>
    <w:rsid w:val="000851D4"/>
    <w:rsid w:val="0008770F"/>
    <w:rsid w:val="000B38B1"/>
    <w:rsid w:val="000B5AD2"/>
    <w:rsid w:val="000C3A7E"/>
    <w:rsid w:val="000E3CB0"/>
    <w:rsid w:val="000E65E3"/>
    <w:rsid w:val="000F210E"/>
    <w:rsid w:val="000F230F"/>
    <w:rsid w:val="00127055"/>
    <w:rsid w:val="00184870"/>
    <w:rsid w:val="0018781F"/>
    <w:rsid w:val="001960CD"/>
    <w:rsid w:val="00197542"/>
    <w:rsid w:val="001A32DD"/>
    <w:rsid w:val="001D18C7"/>
    <w:rsid w:val="001D3275"/>
    <w:rsid w:val="001D66E0"/>
    <w:rsid w:val="001D75C3"/>
    <w:rsid w:val="001E1932"/>
    <w:rsid w:val="001E2C86"/>
    <w:rsid w:val="001F392D"/>
    <w:rsid w:val="001F6FF2"/>
    <w:rsid w:val="0020022B"/>
    <w:rsid w:val="0021052C"/>
    <w:rsid w:val="00232F02"/>
    <w:rsid w:val="00246376"/>
    <w:rsid w:val="00254ADF"/>
    <w:rsid w:val="00262A8F"/>
    <w:rsid w:val="00262DEB"/>
    <w:rsid w:val="0029004B"/>
    <w:rsid w:val="002A6E15"/>
    <w:rsid w:val="002C00EB"/>
    <w:rsid w:val="002D635C"/>
    <w:rsid w:val="002D6B5B"/>
    <w:rsid w:val="002E430B"/>
    <w:rsid w:val="002F4345"/>
    <w:rsid w:val="002F7E62"/>
    <w:rsid w:val="0031313F"/>
    <w:rsid w:val="0032266A"/>
    <w:rsid w:val="00342849"/>
    <w:rsid w:val="003519E5"/>
    <w:rsid w:val="00353309"/>
    <w:rsid w:val="00357627"/>
    <w:rsid w:val="00367976"/>
    <w:rsid w:val="003726C4"/>
    <w:rsid w:val="0039056F"/>
    <w:rsid w:val="00391563"/>
    <w:rsid w:val="003A69C6"/>
    <w:rsid w:val="003B27C1"/>
    <w:rsid w:val="003C160F"/>
    <w:rsid w:val="003C6A0A"/>
    <w:rsid w:val="004169DA"/>
    <w:rsid w:val="00422A40"/>
    <w:rsid w:val="00423C82"/>
    <w:rsid w:val="00425D63"/>
    <w:rsid w:val="00436C5B"/>
    <w:rsid w:val="00457B33"/>
    <w:rsid w:val="00465E11"/>
    <w:rsid w:val="0046645B"/>
    <w:rsid w:val="004714F0"/>
    <w:rsid w:val="00477584"/>
    <w:rsid w:val="00481950"/>
    <w:rsid w:val="004920A3"/>
    <w:rsid w:val="004C561C"/>
    <w:rsid w:val="004D3E42"/>
    <w:rsid w:val="004D7EDD"/>
    <w:rsid w:val="004F1FF3"/>
    <w:rsid w:val="00503278"/>
    <w:rsid w:val="00507F21"/>
    <w:rsid w:val="00527DFD"/>
    <w:rsid w:val="005441FA"/>
    <w:rsid w:val="00544262"/>
    <w:rsid w:val="005470C2"/>
    <w:rsid w:val="00557F47"/>
    <w:rsid w:val="00560BD5"/>
    <w:rsid w:val="005622B8"/>
    <w:rsid w:val="00573737"/>
    <w:rsid w:val="00587D7D"/>
    <w:rsid w:val="00592981"/>
    <w:rsid w:val="00594366"/>
    <w:rsid w:val="005A1E12"/>
    <w:rsid w:val="005B3E4D"/>
    <w:rsid w:val="005B5BB6"/>
    <w:rsid w:val="005B7C7A"/>
    <w:rsid w:val="005D289D"/>
    <w:rsid w:val="005E7ECB"/>
    <w:rsid w:val="005F03D8"/>
    <w:rsid w:val="00613A37"/>
    <w:rsid w:val="00617C3D"/>
    <w:rsid w:val="00627915"/>
    <w:rsid w:val="006331BC"/>
    <w:rsid w:val="00642A2E"/>
    <w:rsid w:val="006734CF"/>
    <w:rsid w:val="00676BC3"/>
    <w:rsid w:val="0068105F"/>
    <w:rsid w:val="006A32FC"/>
    <w:rsid w:val="006A7DC1"/>
    <w:rsid w:val="006C1F9D"/>
    <w:rsid w:val="006E09F0"/>
    <w:rsid w:val="006E4368"/>
    <w:rsid w:val="006E6434"/>
    <w:rsid w:val="006F12A5"/>
    <w:rsid w:val="0071432E"/>
    <w:rsid w:val="00717020"/>
    <w:rsid w:val="007206FA"/>
    <w:rsid w:val="00721BB6"/>
    <w:rsid w:val="00724671"/>
    <w:rsid w:val="00741E32"/>
    <w:rsid w:val="00761B35"/>
    <w:rsid w:val="007A00E9"/>
    <w:rsid w:val="007A578D"/>
    <w:rsid w:val="007B20B8"/>
    <w:rsid w:val="007C7AE8"/>
    <w:rsid w:val="007F7A92"/>
    <w:rsid w:val="00805B09"/>
    <w:rsid w:val="008272B9"/>
    <w:rsid w:val="00852492"/>
    <w:rsid w:val="00856680"/>
    <w:rsid w:val="00871A27"/>
    <w:rsid w:val="00874873"/>
    <w:rsid w:val="00891B12"/>
    <w:rsid w:val="008A12F2"/>
    <w:rsid w:val="008A21A7"/>
    <w:rsid w:val="008D74C3"/>
    <w:rsid w:val="008E1EA4"/>
    <w:rsid w:val="00904E6D"/>
    <w:rsid w:val="009134D2"/>
    <w:rsid w:val="00915EEB"/>
    <w:rsid w:val="00925F1C"/>
    <w:rsid w:val="009267DF"/>
    <w:rsid w:val="009437F0"/>
    <w:rsid w:val="009477E5"/>
    <w:rsid w:val="0099098B"/>
    <w:rsid w:val="00991702"/>
    <w:rsid w:val="009A08BE"/>
    <w:rsid w:val="009A54AB"/>
    <w:rsid w:val="009B2A37"/>
    <w:rsid w:val="009B4A6A"/>
    <w:rsid w:val="009C5ACF"/>
    <w:rsid w:val="009D380F"/>
    <w:rsid w:val="00A46255"/>
    <w:rsid w:val="00A706ED"/>
    <w:rsid w:val="00A71E55"/>
    <w:rsid w:val="00A72528"/>
    <w:rsid w:val="00A854A9"/>
    <w:rsid w:val="00AE10CF"/>
    <w:rsid w:val="00B40350"/>
    <w:rsid w:val="00B44C0C"/>
    <w:rsid w:val="00B649FA"/>
    <w:rsid w:val="00B65077"/>
    <w:rsid w:val="00B70E0C"/>
    <w:rsid w:val="00BC3946"/>
    <w:rsid w:val="00BC75D2"/>
    <w:rsid w:val="00BD23F4"/>
    <w:rsid w:val="00BE1B89"/>
    <w:rsid w:val="00C135A9"/>
    <w:rsid w:val="00C15CF2"/>
    <w:rsid w:val="00C35610"/>
    <w:rsid w:val="00C41224"/>
    <w:rsid w:val="00C43D5B"/>
    <w:rsid w:val="00C56CC3"/>
    <w:rsid w:val="00C71358"/>
    <w:rsid w:val="00CA57BF"/>
    <w:rsid w:val="00CB38DE"/>
    <w:rsid w:val="00CB5FAA"/>
    <w:rsid w:val="00CC0591"/>
    <w:rsid w:val="00CF6687"/>
    <w:rsid w:val="00D00075"/>
    <w:rsid w:val="00D07F2F"/>
    <w:rsid w:val="00D14D48"/>
    <w:rsid w:val="00D313A6"/>
    <w:rsid w:val="00D347EB"/>
    <w:rsid w:val="00D35924"/>
    <w:rsid w:val="00D4661E"/>
    <w:rsid w:val="00D62998"/>
    <w:rsid w:val="00D62D03"/>
    <w:rsid w:val="00D663AD"/>
    <w:rsid w:val="00D673A8"/>
    <w:rsid w:val="00D80123"/>
    <w:rsid w:val="00D80238"/>
    <w:rsid w:val="00DA76EF"/>
    <w:rsid w:val="00DB1FBF"/>
    <w:rsid w:val="00DB2AC2"/>
    <w:rsid w:val="00DC5FA1"/>
    <w:rsid w:val="00DF043E"/>
    <w:rsid w:val="00E0292B"/>
    <w:rsid w:val="00E06214"/>
    <w:rsid w:val="00E12952"/>
    <w:rsid w:val="00E13C0A"/>
    <w:rsid w:val="00E22FE1"/>
    <w:rsid w:val="00E3082B"/>
    <w:rsid w:val="00E36DB4"/>
    <w:rsid w:val="00E40091"/>
    <w:rsid w:val="00E70198"/>
    <w:rsid w:val="00E70A05"/>
    <w:rsid w:val="00E76AEA"/>
    <w:rsid w:val="00E77019"/>
    <w:rsid w:val="00E80A53"/>
    <w:rsid w:val="00E85178"/>
    <w:rsid w:val="00EA54AE"/>
    <w:rsid w:val="00ED18ED"/>
    <w:rsid w:val="00F06712"/>
    <w:rsid w:val="00F25B03"/>
    <w:rsid w:val="00F3068C"/>
    <w:rsid w:val="00F404DD"/>
    <w:rsid w:val="00F41148"/>
    <w:rsid w:val="00F54970"/>
    <w:rsid w:val="00FC71E4"/>
    <w:rsid w:val="00FE30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A4BDC6"/>
  <w15:docId w15:val="{6D51ED44-9B1D-475E-8AB3-580D8E663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5A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57BC9"/>
    <w:pPr>
      <w:ind w:left="720"/>
      <w:contextualSpacing/>
    </w:pPr>
  </w:style>
  <w:style w:type="paragraph" w:styleId="BalloonText">
    <w:name w:val="Balloon Text"/>
    <w:basedOn w:val="Normal"/>
    <w:link w:val="BalloonTextChar"/>
    <w:uiPriority w:val="99"/>
    <w:semiHidden/>
    <w:unhideWhenUsed/>
    <w:rsid w:val="003C6A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A0A"/>
    <w:rPr>
      <w:rFonts w:ascii="Tahoma" w:hAnsi="Tahoma" w:cs="Tahoma"/>
      <w:sz w:val="16"/>
      <w:szCs w:val="16"/>
    </w:rPr>
  </w:style>
  <w:style w:type="character" w:styleId="Hyperlink">
    <w:name w:val="Hyperlink"/>
    <w:basedOn w:val="DefaultParagraphFont"/>
    <w:uiPriority w:val="99"/>
    <w:unhideWhenUsed/>
    <w:rsid w:val="00246376"/>
    <w:rPr>
      <w:color w:val="0000FF" w:themeColor="hyperlink"/>
      <w:u w:val="single"/>
    </w:rPr>
  </w:style>
  <w:style w:type="character" w:styleId="FollowedHyperlink">
    <w:name w:val="FollowedHyperlink"/>
    <w:basedOn w:val="DefaultParagraphFont"/>
    <w:uiPriority w:val="99"/>
    <w:semiHidden/>
    <w:unhideWhenUsed/>
    <w:rsid w:val="00E22FE1"/>
    <w:rPr>
      <w:color w:val="800080" w:themeColor="followedHyperlink"/>
      <w:u w:val="single"/>
    </w:rPr>
  </w:style>
  <w:style w:type="character" w:customStyle="1" w:styleId="UnresolvedMention1">
    <w:name w:val="Unresolved Mention1"/>
    <w:basedOn w:val="DefaultParagraphFont"/>
    <w:uiPriority w:val="99"/>
    <w:semiHidden/>
    <w:unhideWhenUsed/>
    <w:rsid w:val="00A71E55"/>
    <w:rPr>
      <w:color w:val="808080"/>
      <w:shd w:val="clear" w:color="auto" w:fill="E6E6E6"/>
    </w:rPr>
  </w:style>
  <w:style w:type="character" w:styleId="Emphasis">
    <w:name w:val="Emphasis"/>
    <w:basedOn w:val="DefaultParagraphFont"/>
    <w:uiPriority w:val="20"/>
    <w:qFormat/>
    <w:rsid w:val="00457B33"/>
    <w:rPr>
      <w:i/>
      <w:iCs/>
    </w:rPr>
  </w:style>
  <w:style w:type="character" w:styleId="UnresolvedMention">
    <w:name w:val="Unresolved Mention"/>
    <w:basedOn w:val="DefaultParagraphFont"/>
    <w:uiPriority w:val="99"/>
    <w:semiHidden/>
    <w:unhideWhenUsed/>
    <w:rsid w:val="00425D63"/>
    <w:rPr>
      <w:color w:val="605E5C"/>
      <w:shd w:val="clear" w:color="auto" w:fill="E1DFDD"/>
    </w:rPr>
  </w:style>
  <w:style w:type="paragraph" w:styleId="Header">
    <w:name w:val="header"/>
    <w:basedOn w:val="Normal"/>
    <w:link w:val="HeaderChar"/>
    <w:uiPriority w:val="99"/>
    <w:unhideWhenUsed/>
    <w:rsid w:val="00D629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2998"/>
  </w:style>
  <w:style w:type="paragraph" w:styleId="Footer">
    <w:name w:val="footer"/>
    <w:basedOn w:val="Normal"/>
    <w:link w:val="FooterChar"/>
    <w:uiPriority w:val="99"/>
    <w:unhideWhenUsed/>
    <w:rsid w:val="00D629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29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289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ing.com/" TargetMode="External"/><Relationship Id="rId13" Type="http://schemas.openxmlformats.org/officeDocument/2006/relationships/hyperlink" Target="https://www.wsj.com/market-data/quotes/index/SPX/historical-prices"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caston.sigauke@univen.ac.za" TargetMode="External"/><Relationship Id="rId12" Type="http://schemas.openxmlformats.org/officeDocument/2006/relationships/hyperlink" Target="https://za.investing.com/indices/ftse-jse-top-40-historical-data" TargetMode="External"/><Relationship Id="rId17" Type="http://schemas.openxmlformats.org/officeDocument/2006/relationships/hyperlink" Target="https://www.investing.com/currencies/usd-zar" TargetMode="External"/><Relationship Id="rId2" Type="http://schemas.openxmlformats.org/officeDocument/2006/relationships/styles" Target="styles.xml"/><Relationship Id="rId16" Type="http://schemas.openxmlformats.org/officeDocument/2006/relationships/hyperlink" Target="https://www.investing.com/commodities/crude-oil-historical-dat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sj.com/marketdata/quotes/index/ZA/XJSE/ALSH/historical-prices" TargetMode="External"/><Relationship Id="rId5" Type="http://schemas.openxmlformats.org/officeDocument/2006/relationships/footnotes" Target="footnotes.xml"/><Relationship Id="rId15" Type="http://schemas.openxmlformats.org/officeDocument/2006/relationships/hyperlink" Target="https://www.investing.com/commodities/platinum-historical-data" TargetMode="External"/><Relationship Id="rId10" Type="http://schemas.openxmlformats.org/officeDocument/2006/relationships/hyperlink" Target="https://www.investing.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csigauke" TargetMode="External"/><Relationship Id="rId14" Type="http://schemas.openxmlformats.org/officeDocument/2006/relationships/hyperlink" Target="https://www.investing.com/commodities/gold-historical-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462</Words>
  <Characters>3078</Characters>
  <Application>Microsoft Office Word</Application>
  <DocSecurity>0</DocSecurity>
  <Lines>83</Lines>
  <Paragraphs>47</Paragraphs>
  <ScaleCrop>false</ScaleCrop>
  <HeadingPairs>
    <vt:vector size="2" baseType="variant">
      <vt:variant>
        <vt:lpstr>Title</vt:lpstr>
      </vt:variant>
      <vt:variant>
        <vt:i4>1</vt:i4>
      </vt:variant>
    </vt:vector>
  </HeadingPairs>
  <TitlesOfParts>
    <vt:vector size="1" baseType="lpstr">
      <vt:lpstr/>
    </vt:vector>
  </TitlesOfParts>
  <Company>Reed Elsevier</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Reed Elsevier</dc:creator>
  <cp:lastModifiedBy>caston Sigauke</cp:lastModifiedBy>
  <cp:revision>3</cp:revision>
  <cp:lastPrinted>2025-07-14T10:03:00Z</cp:lastPrinted>
  <dcterms:created xsi:type="dcterms:W3CDTF">2025-07-13T13:40:00Z</dcterms:created>
  <dcterms:modified xsi:type="dcterms:W3CDTF">2025-07-14T10:04:00Z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b751ed27c50aecbb7b1d7f6a8757d1120fd157da86e5fe5255d86a51c7318cf5</vt:lpwstr>
  </property>
</Properties>
</file>