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A255AE" w:rsidRDefault="00AF0D49" w:rsidP="00AF0D49">
      <w:pPr>
        <w:jc w:val="center"/>
        <w:rPr>
          <w:rFonts w:asciiTheme="majorHAnsi" w:hAnsiTheme="majorHAnsi" w:cs="Times New Roman"/>
        </w:rPr>
      </w:pPr>
      <w:r w:rsidRPr="00A255AE">
        <w:rPr>
          <w:rFonts w:asciiTheme="majorHAnsi" w:hAnsiTheme="majorHAnsi" w:cs="Times New Roman"/>
          <w:noProof/>
          <w:lang w:eastAsia="hu-HU"/>
        </w:rPr>
        <w:drawing>
          <wp:inline distT="0" distB="0" distL="0" distR="0">
            <wp:extent cx="1986731" cy="743041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A255AE" w:rsidRDefault="00B64301" w:rsidP="00651181">
      <w:pPr>
        <w:pStyle w:val="Cmsor1"/>
        <w:jc w:val="center"/>
        <w:rPr>
          <w:lang w:val="en-GB"/>
        </w:rPr>
      </w:pPr>
      <w:r>
        <w:rPr>
          <w:lang w:val="en-GB"/>
        </w:rPr>
        <w:t>C2.1</w:t>
      </w:r>
      <w:r w:rsidR="00682120">
        <w:rPr>
          <w:lang w:val="en-GB"/>
        </w:rPr>
        <w:t xml:space="preserve"> </w:t>
      </w:r>
      <w:r w:rsidR="00C73CA8" w:rsidRPr="00A255AE">
        <w:rPr>
          <w:lang w:val="en-GB"/>
        </w:rPr>
        <w:t>Prophylactic antibiotic use</w:t>
      </w:r>
      <w:r w:rsidR="00651181">
        <w:rPr>
          <w:lang w:val="en-GB"/>
        </w:rPr>
        <w:t xml:space="preserve"> −</w:t>
      </w:r>
      <w:r w:rsidR="00C73CA8" w:rsidRPr="00A255AE">
        <w:rPr>
          <w:lang w:val="en-GB"/>
        </w:rPr>
        <w:t xml:space="preserve"> planned surgery for </w:t>
      </w:r>
      <w:proofErr w:type="spellStart"/>
      <w:r w:rsidR="00C73CA8" w:rsidRPr="00651181">
        <w:t>colorectal</w:t>
      </w:r>
      <w:proofErr w:type="spellEnd"/>
      <w:r w:rsidR="00C73CA8" w:rsidRPr="00A255AE">
        <w:rPr>
          <w:lang w:val="en-GB"/>
        </w:rPr>
        <w:t xml:space="preserve"> cancer surgery</w:t>
      </w:r>
    </w:p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tbl>
      <w:tblPr>
        <w:tblStyle w:val="Kzepesrnykols21jellszn1"/>
        <w:tblW w:w="10206" w:type="dxa"/>
        <w:tblInd w:w="-459" w:type="dxa"/>
        <w:tblLook w:val="04A0"/>
      </w:tblPr>
      <w:tblGrid>
        <w:gridCol w:w="2552"/>
        <w:gridCol w:w="7654"/>
      </w:tblGrid>
      <w:tr w:rsidR="00AF0D49" w:rsidRPr="00651181" w:rsidTr="00651181">
        <w:trPr>
          <w:cnfStyle w:val="100000000000"/>
        </w:trPr>
        <w:tc>
          <w:tcPr>
            <w:cnfStyle w:val="001000000100"/>
            <w:tcW w:w="2552" w:type="dxa"/>
          </w:tcPr>
          <w:p w:rsidR="00AF0D49" w:rsidRPr="00651181" w:rsidRDefault="00AF0D49" w:rsidP="00651181">
            <w:pPr>
              <w:spacing w:before="120" w:after="120"/>
              <w:rPr>
                <w:rFonts w:cs="Times New Roman"/>
                <w:lang w:val="en-GB"/>
              </w:rPr>
            </w:pPr>
            <w:bookmarkStart w:id="0" w:name="_Ref248808447"/>
            <w:proofErr w:type="spellStart"/>
            <w:r w:rsidRPr="00651181">
              <w:rPr>
                <w:rFonts w:cs="Times New Roman"/>
              </w:rPr>
              <w:t>Short</w:t>
            </w:r>
            <w:proofErr w:type="spellEnd"/>
            <w:r w:rsidRPr="00651181">
              <w:rPr>
                <w:rFonts w:cs="Times New Roman"/>
              </w:rPr>
              <w:t xml:space="preserve"> </w:t>
            </w:r>
            <w:proofErr w:type="spellStart"/>
            <w:r w:rsidRPr="00651181">
              <w:rPr>
                <w:rFonts w:cs="Times New Roman"/>
              </w:rPr>
              <w:t>name</w:t>
            </w:r>
            <w:bookmarkEnd w:id="0"/>
            <w:proofErr w:type="spellEnd"/>
          </w:p>
        </w:tc>
        <w:tc>
          <w:tcPr>
            <w:tcW w:w="7654" w:type="dxa"/>
          </w:tcPr>
          <w:p w:rsidR="00AF0D49" w:rsidRPr="00651181" w:rsidRDefault="00C73CA8" w:rsidP="00651181">
            <w:pPr>
              <w:spacing w:before="120" w:after="120"/>
              <w:jc w:val="both"/>
              <w:cnfStyle w:val="1000000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Prophylactic antibiotic use</w:t>
            </w:r>
          </w:p>
        </w:tc>
      </w:tr>
      <w:tr w:rsidR="00AF0D49" w:rsidRPr="00651181" w:rsidTr="00651181">
        <w:trPr>
          <w:cnfStyle w:val="000000100000"/>
        </w:trPr>
        <w:tc>
          <w:tcPr>
            <w:cnfStyle w:val="001000000000"/>
            <w:tcW w:w="2552" w:type="dxa"/>
          </w:tcPr>
          <w:p w:rsidR="00AF0D49" w:rsidRPr="00651181" w:rsidRDefault="00AF0D49" w:rsidP="00651181">
            <w:pPr>
              <w:spacing w:before="120" w:after="120"/>
              <w:rPr>
                <w:rFonts w:cs="Times New Roman"/>
                <w:lang w:val="en-GB"/>
              </w:rPr>
            </w:pPr>
            <w:bookmarkStart w:id="1" w:name="_Ref248811004"/>
            <w:r w:rsidRPr="00651181">
              <w:rPr>
                <w:rFonts w:cs="Times New Roman"/>
                <w:lang w:val="en-GB"/>
              </w:rPr>
              <w:t>Detailed name</w:t>
            </w:r>
            <w:bookmarkEnd w:id="1"/>
          </w:p>
        </w:tc>
        <w:tc>
          <w:tcPr>
            <w:tcW w:w="7654" w:type="dxa"/>
          </w:tcPr>
          <w:p w:rsidR="00AF0D49" w:rsidRPr="00651181" w:rsidRDefault="00C73CA8" w:rsidP="00651181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Compliance with prophylactic antibiotic guidelines for planned colorectal cancer surgery</w:t>
            </w:r>
          </w:p>
        </w:tc>
      </w:tr>
      <w:tr w:rsidR="00AF0D49" w:rsidRPr="00651181" w:rsidTr="00651181">
        <w:tc>
          <w:tcPr>
            <w:cnfStyle w:val="001000000000"/>
            <w:tcW w:w="2552" w:type="dxa"/>
          </w:tcPr>
          <w:p w:rsidR="00AF0D49" w:rsidRPr="00651181" w:rsidRDefault="00AF0D49" w:rsidP="00651181">
            <w:pPr>
              <w:spacing w:before="120" w:after="120"/>
              <w:rPr>
                <w:rFonts w:cs="Times New Roman"/>
                <w:lang w:val="en-GB"/>
              </w:rPr>
            </w:pPr>
            <w:bookmarkStart w:id="2" w:name="_Ref248811077"/>
            <w:r w:rsidRPr="00651181">
              <w:rPr>
                <w:rFonts w:cs="Times New Roman"/>
                <w:lang w:val="en-GB"/>
              </w:rPr>
              <w:t>Short definition</w:t>
            </w:r>
            <w:bookmarkEnd w:id="2"/>
          </w:p>
        </w:tc>
        <w:tc>
          <w:tcPr>
            <w:tcW w:w="7654" w:type="dxa"/>
          </w:tcPr>
          <w:p w:rsidR="00AF0D49" w:rsidRPr="00651181" w:rsidRDefault="00C73CA8" w:rsidP="00651181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Per cent patients who have received prophylactic antibiotic in full compliance with the guidelines; elective surgery for colorectal cancer</w:t>
            </w:r>
          </w:p>
        </w:tc>
      </w:tr>
      <w:tr w:rsidR="00AF0D49" w:rsidRPr="00651181" w:rsidTr="00651181">
        <w:trPr>
          <w:cnfStyle w:val="000000100000"/>
        </w:trPr>
        <w:tc>
          <w:tcPr>
            <w:cnfStyle w:val="001000000000"/>
            <w:tcW w:w="2552" w:type="dxa"/>
          </w:tcPr>
          <w:p w:rsidR="00AF0D49" w:rsidRPr="00651181" w:rsidRDefault="00AF0D49" w:rsidP="00651181">
            <w:pPr>
              <w:spacing w:before="120" w:after="120"/>
              <w:rPr>
                <w:rFonts w:cs="Times New Roman"/>
                <w:lang w:val="en-GB"/>
              </w:rPr>
            </w:pPr>
            <w:bookmarkStart w:id="3" w:name="_Ref248811235"/>
            <w:r w:rsidRPr="00651181">
              <w:rPr>
                <w:rFonts w:cs="Times New Roman"/>
                <w:lang w:val="en-GB"/>
              </w:rPr>
              <w:t>Type of indicator</w:t>
            </w:r>
            <w:bookmarkEnd w:id="3"/>
          </w:p>
        </w:tc>
        <w:tc>
          <w:tcPr>
            <w:tcW w:w="7654" w:type="dxa"/>
          </w:tcPr>
          <w:p w:rsidR="00AF0D49" w:rsidRPr="00651181" w:rsidRDefault="00AF0D49" w:rsidP="00651181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Process measure</w:t>
            </w:r>
          </w:p>
        </w:tc>
      </w:tr>
      <w:tr w:rsidR="00331034" w:rsidRPr="00651181" w:rsidTr="00651181">
        <w:tc>
          <w:tcPr>
            <w:cnfStyle w:val="001000000000"/>
            <w:tcW w:w="2552" w:type="dxa"/>
          </w:tcPr>
          <w:p w:rsidR="00331034" w:rsidRPr="00651181" w:rsidRDefault="00331034" w:rsidP="00651181">
            <w:pPr>
              <w:spacing w:before="120" w:after="120"/>
              <w:rPr>
                <w:rFonts w:cs="Times New Roman"/>
                <w:iCs/>
                <w:lang w:val="en-GB"/>
              </w:rPr>
            </w:pPr>
            <w:bookmarkStart w:id="4" w:name="_Ref248811212"/>
            <w:r w:rsidRPr="00651181">
              <w:rPr>
                <w:rFonts w:cs="Times New Roman"/>
                <w:lang w:val="en-GB"/>
              </w:rPr>
              <w:t>Domain</w:t>
            </w:r>
            <w:bookmarkEnd w:id="4"/>
          </w:p>
        </w:tc>
        <w:tc>
          <w:tcPr>
            <w:tcW w:w="7654" w:type="dxa"/>
          </w:tcPr>
          <w:p w:rsidR="00331034" w:rsidRPr="00651181" w:rsidRDefault="00651181" w:rsidP="00651181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  <w:rPr>
                <w:rFonts w:cs="Times New Roman"/>
                <w:iCs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Clinical Effectiveness, </w:t>
            </w:r>
            <w:r w:rsidR="00331034" w:rsidRPr="00651181">
              <w:rPr>
                <w:rFonts w:cs="Times New Roman"/>
                <w:lang w:val="en-GB"/>
              </w:rPr>
              <w:t>Safety</w:t>
            </w:r>
          </w:p>
        </w:tc>
      </w:tr>
      <w:tr w:rsidR="00AF0D49" w:rsidRPr="00651181" w:rsidTr="00651181">
        <w:trPr>
          <w:cnfStyle w:val="000000100000"/>
        </w:trPr>
        <w:tc>
          <w:tcPr>
            <w:cnfStyle w:val="001000000000"/>
            <w:tcW w:w="2552" w:type="dxa"/>
          </w:tcPr>
          <w:p w:rsidR="00AF0D49" w:rsidRPr="00651181" w:rsidRDefault="00AF0D49" w:rsidP="00651181">
            <w:pPr>
              <w:spacing w:before="120" w:after="12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>Numerator</w:t>
            </w:r>
          </w:p>
          <w:p w:rsidR="00AF0D49" w:rsidRPr="00651181" w:rsidRDefault="00AF0D49" w:rsidP="00651181">
            <w:pPr>
              <w:spacing w:before="120" w:after="120"/>
              <w:rPr>
                <w:rFonts w:cs="Times New Roman"/>
                <w:lang w:val="en-GB"/>
              </w:rPr>
            </w:pPr>
          </w:p>
        </w:tc>
        <w:tc>
          <w:tcPr>
            <w:tcW w:w="7654" w:type="dxa"/>
          </w:tcPr>
          <w:p w:rsidR="00A255AE" w:rsidRPr="00651181" w:rsidRDefault="00C73CA8" w:rsidP="00651181">
            <w:p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 xml:space="preserve">Number of patients at the denominator (meeting the inclusion and exclusion criteria) - in </w:t>
            </w:r>
            <w:r w:rsidRPr="00651181">
              <w:rPr>
                <w:rFonts w:cs="Times New Roman"/>
                <w:iCs/>
                <w:u w:val="single"/>
                <w:lang w:val="en-GB"/>
              </w:rPr>
              <w:t>full compliance</w:t>
            </w:r>
            <w:r w:rsidRPr="00651181">
              <w:rPr>
                <w:rFonts w:cs="Times New Roman"/>
                <w:iCs/>
                <w:lang w:val="en-GB"/>
              </w:rPr>
              <w:t xml:space="preserve"> with guidelines on prophylactic antibiotic use for</w:t>
            </w:r>
            <w:r w:rsidR="00CD3D98" w:rsidRPr="00651181">
              <w:rPr>
                <w:rFonts w:cs="Times New Roman"/>
                <w:iCs/>
                <w:lang w:val="en-GB"/>
              </w:rPr>
              <w:t xml:space="preserve"> planned colorectal surgery</w:t>
            </w:r>
            <w:r w:rsidRPr="00651181">
              <w:rPr>
                <w:rFonts w:cs="Times New Roman"/>
                <w:iCs/>
                <w:lang w:val="en-GB"/>
              </w:rPr>
              <w:t xml:space="preserve"> on five criteria. </w:t>
            </w:r>
          </w:p>
          <w:p w:rsidR="00C73CA8" w:rsidRPr="00651181" w:rsidRDefault="00C73CA8" w:rsidP="00651181">
            <w:pPr>
              <w:pStyle w:val="Listaszerbekezds"/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>Appropriate antibiotic drug (to be defined nationally)</w:t>
            </w:r>
          </w:p>
          <w:p w:rsidR="00C73CA8" w:rsidRPr="00651181" w:rsidRDefault="00C73CA8" w:rsidP="00651181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>Appropriate dose (to be defined nationally)</w:t>
            </w:r>
          </w:p>
          <w:p w:rsidR="00C73CA8" w:rsidRPr="00651181" w:rsidRDefault="00C73CA8" w:rsidP="00651181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>Appropriate route of administration: intravenous administration (international consensus)</w:t>
            </w:r>
          </w:p>
          <w:p w:rsidR="00C73CA8" w:rsidRPr="00651181" w:rsidRDefault="00C73CA8" w:rsidP="00651181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 xml:space="preserve">Appropriate timing, within one hour of surgical wound incision (international consensus) </w:t>
            </w:r>
          </w:p>
          <w:p w:rsidR="00C73CA8" w:rsidRPr="00651181" w:rsidRDefault="00C73CA8" w:rsidP="00651181">
            <w:pPr>
              <w:numPr>
                <w:ilvl w:val="0"/>
                <w:numId w:val="2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>Appropriate timing: discontinued within 24</w:t>
            </w:r>
            <w:r w:rsidR="00FB2570" w:rsidRPr="00651181">
              <w:rPr>
                <w:rFonts w:cs="Times New Roman"/>
                <w:iCs/>
                <w:lang w:val="en-GB"/>
              </w:rPr>
              <w:t xml:space="preserve"> hours</w:t>
            </w:r>
            <w:r w:rsidRPr="00651181">
              <w:rPr>
                <w:rFonts w:cs="Times New Roman"/>
                <w:iCs/>
                <w:lang w:val="en-GB"/>
              </w:rPr>
              <w:t xml:space="preserve"> </w:t>
            </w:r>
            <w:r w:rsidR="00FB2570" w:rsidRPr="00651181">
              <w:rPr>
                <w:rFonts w:cs="Times New Roman"/>
                <w:iCs/>
                <w:lang w:val="en-GB"/>
              </w:rPr>
              <w:t>(&lt;=24 hours)</w:t>
            </w:r>
            <w:r w:rsidRPr="00651181">
              <w:rPr>
                <w:rFonts w:cs="Times New Roman"/>
                <w:iCs/>
                <w:lang w:val="en-GB"/>
              </w:rPr>
              <w:t xml:space="preserve"> after surgical wound closure (international consensus) – or documentation of appropriate clinical indication for continuation of treatment beyond 24 hours</w:t>
            </w:r>
            <w:r w:rsidR="00FB2570" w:rsidRPr="00651181">
              <w:rPr>
                <w:rFonts w:cs="Times New Roman"/>
                <w:iCs/>
                <w:lang w:val="en-GB"/>
              </w:rPr>
              <w:t xml:space="preserve"> (&gt; 24 hours)</w:t>
            </w:r>
          </w:p>
          <w:p w:rsidR="00AF0D49" w:rsidRPr="00651181" w:rsidRDefault="00AF0D49" w:rsidP="00651181">
            <w:p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</w:p>
        </w:tc>
      </w:tr>
      <w:tr w:rsidR="00AF0D49" w:rsidRPr="00651181" w:rsidTr="00651181">
        <w:tc>
          <w:tcPr>
            <w:cnfStyle w:val="001000000000"/>
            <w:tcW w:w="2552" w:type="dxa"/>
          </w:tcPr>
          <w:p w:rsidR="00AF0D49" w:rsidRPr="00651181" w:rsidRDefault="00AF0D49" w:rsidP="00651181">
            <w:pPr>
              <w:spacing w:before="120" w:after="120"/>
              <w:ind w:left="72" w:firstLine="2"/>
              <w:rPr>
                <w:rFonts w:cs="Times New Roman"/>
                <w:iCs/>
                <w:lang w:val="en-GB"/>
              </w:rPr>
            </w:pPr>
          </w:p>
        </w:tc>
        <w:tc>
          <w:tcPr>
            <w:tcW w:w="7654" w:type="dxa"/>
          </w:tcPr>
          <w:p w:rsidR="00AF0D49" w:rsidRPr="00651181" w:rsidRDefault="00C73CA8" w:rsidP="00651181">
            <w:pPr>
              <w:spacing w:before="120" w:after="120"/>
              <w:ind w:left="72" w:firstLine="2"/>
              <w:jc w:val="both"/>
              <w:cnfStyle w:val="0000000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 xml:space="preserve">Planned surgery for elective colon cancer surgery, patients aged 18 years and older with principal procedure codes listed in below. </w:t>
            </w:r>
          </w:p>
        </w:tc>
      </w:tr>
      <w:tr w:rsidR="00AF0D49" w:rsidRPr="00651181" w:rsidTr="00651181">
        <w:trPr>
          <w:cnfStyle w:val="000000100000"/>
        </w:trPr>
        <w:tc>
          <w:tcPr>
            <w:cnfStyle w:val="001000000000"/>
            <w:tcW w:w="2552" w:type="dxa"/>
          </w:tcPr>
          <w:p w:rsidR="00AF0D49" w:rsidRPr="00651181" w:rsidRDefault="00AF0D49" w:rsidP="00651181">
            <w:pPr>
              <w:spacing w:before="120" w:after="120"/>
              <w:ind w:left="72" w:firstLine="2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>Exclusion</w:t>
            </w:r>
          </w:p>
        </w:tc>
        <w:tc>
          <w:tcPr>
            <w:tcW w:w="7654" w:type="dxa"/>
          </w:tcPr>
          <w:p w:rsidR="00C73CA8" w:rsidRPr="00651181" w:rsidRDefault="00C73CA8" w:rsidP="00651181">
            <w:pPr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>Evidence of pre-operative infection</w:t>
            </w:r>
          </w:p>
          <w:p w:rsidR="00C73CA8" w:rsidRPr="00651181" w:rsidRDefault="00C73CA8" w:rsidP="00651181">
            <w:pPr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 xml:space="preserve">Allergy to the antibiotic drug </w:t>
            </w:r>
          </w:p>
          <w:p w:rsidR="00C73CA8" w:rsidRPr="00651181" w:rsidRDefault="00C73CA8" w:rsidP="00651181">
            <w:pPr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>Unplanned (emergency) operation</w:t>
            </w:r>
          </w:p>
          <w:p w:rsidR="00AF0D49" w:rsidRPr="00651181" w:rsidRDefault="00AF0D49" w:rsidP="00651181">
            <w:pPr>
              <w:spacing w:before="120" w:after="120"/>
              <w:ind w:left="720"/>
              <w:jc w:val="both"/>
              <w:cnfStyle w:val="000000100000"/>
              <w:rPr>
                <w:rFonts w:cs="Times New Roman"/>
                <w:iCs/>
                <w:lang w:val="en-GB"/>
              </w:rPr>
            </w:pPr>
          </w:p>
        </w:tc>
      </w:tr>
      <w:tr w:rsidR="00AF0D49" w:rsidRPr="00651181" w:rsidTr="00651181">
        <w:tc>
          <w:tcPr>
            <w:cnfStyle w:val="001000000000"/>
            <w:tcW w:w="2552" w:type="dxa"/>
          </w:tcPr>
          <w:p w:rsidR="00AF0D49" w:rsidRPr="00651181" w:rsidRDefault="00AF0D49" w:rsidP="00651181">
            <w:pPr>
              <w:spacing w:before="120" w:after="12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Dimension</w:t>
            </w:r>
          </w:p>
        </w:tc>
        <w:tc>
          <w:tcPr>
            <w:tcW w:w="7654" w:type="dxa"/>
          </w:tcPr>
          <w:p w:rsidR="00AF0D49" w:rsidRPr="00651181" w:rsidRDefault="00651181" w:rsidP="00651181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Percent</w:t>
            </w:r>
          </w:p>
        </w:tc>
      </w:tr>
      <w:tr w:rsidR="00AF0D49" w:rsidRPr="00651181" w:rsidTr="00651181">
        <w:trPr>
          <w:cnfStyle w:val="000000100000"/>
        </w:trPr>
        <w:tc>
          <w:tcPr>
            <w:cnfStyle w:val="001000000000"/>
            <w:tcW w:w="2552" w:type="dxa"/>
          </w:tcPr>
          <w:p w:rsidR="00331034" w:rsidRPr="00651181" w:rsidRDefault="00AF0D49" w:rsidP="00651181">
            <w:pPr>
              <w:spacing w:before="120" w:after="120"/>
              <w:rPr>
                <w:rFonts w:cs="Times New Roman"/>
                <w:lang w:val="en-GB"/>
              </w:rPr>
            </w:pPr>
            <w:bookmarkStart w:id="5" w:name="_Ref248811177"/>
            <w:r w:rsidRPr="00651181">
              <w:rPr>
                <w:rFonts w:cs="Times New Roman"/>
                <w:lang w:val="en-GB"/>
              </w:rPr>
              <w:lastRenderedPageBreak/>
              <w:t>Data source</w:t>
            </w:r>
            <w:bookmarkEnd w:id="5"/>
          </w:p>
        </w:tc>
        <w:tc>
          <w:tcPr>
            <w:tcW w:w="7654" w:type="dxa"/>
          </w:tcPr>
          <w:p w:rsidR="00AF0D49" w:rsidRPr="00651181" w:rsidRDefault="00AF0D49" w:rsidP="00651181">
            <w:p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Prospective data collection continuously for at least two periods a year</w:t>
            </w:r>
          </w:p>
        </w:tc>
      </w:tr>
      <w:tr w:rsidR="00C73CA8" w:rsidRPr="00651181" w:rsidTr="00651181">
        <w:tc>
          <w:tcPr>
            <w:cnfStyle w:val="001000000000"/>
            <w:tcW w:w="2552" w:type="dxa"/>
          </w:tcPr>
          <w:p w:rsidR="00C73CA8" w:rsidRPr="00651181" w:rsidRDefault="00C73CA8" w:rsidP="00651181">
            <w:pPr>
              <w:spacing w:before="120" w:after="12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Minimum case number</w:t>
            </w:r>
          </w:p>
        </w:tc>
        <w:tc>
          <w:tcPr>
            <w:tcW w:w="7654" w:type="dxa"/>
          </w:tcPr>
          <w:p w:rsidR="00C73CA8" w:rsidRPr="00651181" w:rsidRDefault="00C73CA8" w:rsidP="00651181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30 consecutive patients per period</w:t>
            </w:r>
            <w:r w:rsidR="00B64301" w:rsidRPr="00651181">
              <w:rPr>
                <w:rFonts w:cs="Times New Roman"/>
                <w:lang w:val="en-GB"/>
              </w:rPr>
              <w:t xml:space="preserve"> </w:t>
            </w:r>
            <w:r w:rsidR="00B64301" w:rsidRPr="00651181">
              <w:rPr>
                <w:rFonts w:cs="Arial"/>
                <w:lang w:val="en-GB"/>
              </w:rPr>
              <w:t>meeting the exclusion and inclusion criteria</w:t>
            </w:r>
          </w:p>
        </w:tc>
      </w:tr>
      <w:tr w:rsidR="00C73CA8" w:rsidRPr="00651181" w:rsidTr="00651181">
        <w:trPr>
          <w:cnfStyle w:val="000000100000"/>
        </w:trPr>
        <w:tc>
          <w:tcPr>
            <w:cnfStyle w:val="001000000000"/>
            <w:tcW w:w="2552" w:type="dxa"/>
          </w:tcPr>
          <w:p w:rsidR="00C73CA8" w:rsidRPr="00651181" w:rsidRDefault="00C73CA8" w:rsidP="00651181">
            <w:pPr>
              <w:spacing w:before="120" w:after="120"/>
              <w:rPr>
                <w:rFonts w:cs="Times New Roman"/>
                <w:lang w:val="en-GB"/>
              </w:rPr>
            </w:pPr>
            <w:proofErr w:type="spellStart"/>
            <w:r w:rsidRPr="00651181">
              <w:rPr>
                <w:rFonts w:cs="Times New Roman"/>
                <w:lang w:val="en-GB"/>
              </w:rPr>
              <w:t>Subindicators</w:t>
            </w:r>
            <w:proofErr w:type="spellEnd"/>
          </w:p>
        </w:tc>
        <w:tc>
          <w:tcPr>
            <w:tcW w:w="7654" w:type="dxa"/>
          </w:tcPr>
          <w:p w:rsidR="00C73CA8" w:rsidRPr="00651181" w:rsidRDefault="00C73CA8" w:rsidP="0065118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Compliance with criteria 1</w:t>
            </w:r>
          </w:p>
          <w:p w:rsidR="00C73CA8" w:rsidRPr="00651181" w:rsidRDefault="00C73CA8" w:rsidP="0065118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 xml:space="preserve"> Compliance with criteria 2</w:t>
            </w:r>
          </w:p>
          <w:p w:rsidR="00C73CA8" w:rsidRPr="00651181" w:rsidRDefault="00C73CA8" w:rsidP="0065118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Compliance with criteria 3</w:t>
            </w:r>
          </w:p>
          <w:p w:rsidR="00C73CA8" w:rsidRPr="00651181" w:rsidRDefault="00C73CA8" w:rsidP="0065118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Compliance with criteria 4</w:t>
            </w:r>
          </w:p>
          <w:p w:rsidR="00C73CA8" w:rsidRPr="00651181" w:rsidRDefault="00C73CA8" w:rsidP="0065118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Compliance with criteria 5</w:t>
            </w:r>
          </w:p>
          <w:p w:rsidR="002E61C4" w:rsidRPr="00651181" w:rsidRDefault="002E61C4" w:rsidP="0065118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% of single shot treatment</w:t>
            </w:r>
          </w:p>
          <w:p w:rsidR="00C73CA8" w:rsidRPr="00651181" w:rsidRDefault="00C73CA8" w:rsidP="0065118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% of overuse</w:t>
            </w:r>
          </w:p>
          <w:p w:rsidR="00C73CA8" w:rsidRPr="00651181" w:rsidRDefault="00C73CA8" w:rsidP="0065118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% of underuse</w:t>
            </w:r>
          </w:p>
          <w:p w:rsidR="00C73CA8" w:rsidRPr="00651181" w:rsidRDefault="00C73CA8" w:rsidP="00651181">
            <w:pPr>
              <w:pStyle w:val="Listaszerbekezds"/>
              <w:numPr>
                <w:ilvl w:val="0"/>
                <w:numId w:val="3"/>
              </w:numPr>
              <w:spacing w:before="120" w:after="12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% of misuse</w:t>
            </w:r>
          </w:p>
        </w:tc>
      </w:tr>
      <w:tr w:rsidR="00C73CA8" w:rsidRPr="00651181" w:rsidTr="00651181">
        <w:tc>
          <w:tcPr>
            <w:cnfStyle w:val="001000000000"/>
            <w:tcW w:w="2552" w:type="dxa"/>
          </w:tcPr>
          <w:p w:rsidR="00C73CA8" w:rsidRPr="00651181" w:rsidRDefault="00C73CA8" w:rsidP="00651181">
            <w:pPr>
              <w:spacing w:before="120" w:after="120"/>
              <w:rPr>
                <w:rFonts w:cs="Times New Roman"/>
                <w:lang w:val="en-GB"/>
              </w:rPr>
            </w:pPr>
            <w:bookmarkStart w:id="6" w:name="_Ref248811246"/>
            <w:r w:rsidRPr="00651181">
              <w:rPr>
                <w:rFonts w:cs="Times New Roman"/>
                <w:lang w:val="en-GB"/>
              </w:rPr>
              <w:t>Adjustment/ stratification</w:t>
            </w:r>
            <w:bookmarkEnd w:id="6"/>
          </w:p>
        </w:tc>
        <w:tc>
          <w:tcPr>
            <w:tcW w:w="7654" w:type="dxa"/>
          </w:tcPr>
          <w:p w:rsidR="00C73CA8" w:rsidRPr="00651181" w:rsidRDefault="00C73CA8" w:rsidP="00651181">
            <w:pPr>
              <w:spacing w:before="120" w:after="120"/>
              <w:jc w:val="both"/>
              <w:cnfStyle w:val="0000000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Not relevant</w:t>
            </w:r>
          </w:p>
        </w:tc>
      </w:tr>
      <w:tr w:rsidR="00C73CA8" w:rsidRPr="00651181" w:rsidTr="00651181">
        <w:trPr>
          <w:cnfStyle w:val="000000100000"/>
        </w:trPr>
        <w:tc>
          <w:tcPr>
            <w:cnfStyle w:val="001000000000"/>
            <w:tcW w:w="2552" w:type="dxa"/>
          </w:tcPr>
          <w:p w:rsidR="00C73CA8" w:rsidRPr="00651181" w:rsidRDefault="00C73CA8" w:rsidP="00651181">
            <w:pPr>
              <w:spacing w:before="120" w:after="12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Interpretation</w:t>
            </w:r>
          </w:p>
        </w:tc>
        <w:tc>
          <w:tcPr>
            <w:tcW w:w="7654" w:type="dxa"/>
          </w:tcPr>
          <w:p w:rsidR="00C73CA8" w:rsidRPr="00651181" w:rsidRDefault="00C73CA8" w:rsidP="00651181">
            <w:pPr>
              <w:spacing w:beforeLines="50" w:afterLines="50"/>
              <w:jc w:val="both"/>
              <w:cnfStyle w:val="00000010000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bCs/>
                <w:lang w:val="en-GB"/>
              </w:rPr>
              <w:t xml:space="preserve">Improvement is noted as </w:t>
            </w:r>
            <w:r w:rsidRPr="00651181">
              <w:rPr>
                <w:rFonts w:cs="Times New Roman"/>
                <w:lang w:val="en-GB"/>
              </w:rPr>
              <w:t xml:space="preserve">an increase in the rate of full compliance. A near 100% compliance rate should be sought. </w:t>
            </w:r>
          </w:p>
        </w:tc>
      </w:tr>
      <w:tr w:rsidR="00C73CA8" w:rsidRPr="00651181" w:rsidTr="00651181">
        <w:tc>
          <w:tcPr>
            <w:cnfStyle w:val="001000000000"/>
            <w:tcW w:w="2552" w:type="dxa"/>
          </w:tcPr>
          <w:p w:rsidR="00C73CA8" w:rsidRPr="00651181" w:rsidRDefault="00C73CA8" w:rsidP="00651181">
            <w:pPr>
              <w:spacing w:before="120" w:after="120"/>
              <w:rPr>
                <w:rFonts w:cs="Times New Roman"/>
                <w:lang w:val="en-GB"/>
              </w:rPr>
            </w:pPr>
            <w:r w:rsidRPr="00651181">
              <w:rPr>
                <w:rFonts w:cs="Times New Roman"/>
                <w:lang w:val="en-GB"/>
              </w:rPr>
              <w:t>Codes</w:t>
            </w:r>
          </w:p>
        </w:tc>
        <w:tc>
          <w:tcPr>
            <w:tcW w:w="7654" w:type="dxa"/>
          </w:tcPr>
          <w:p w:rsidR="00C73CA8" w:rsidRPr="00651181" w:rsidRDefault="00CF2E00" w:rsidP="00651181">
            <w:pPr>
              <w:spacing w:before="120" w:after="120"/>
              <w:jc w:val="both"/>
              <w:cnfStyle w:val="000000000000"/>
              <w:rPr>
                <w:rFonts w:cs="Times New Roman"/>
                <w:bCs/>
                <w:color w:val="00B050"/>
                <w:lang w:val="de-DE"/>
              </w:rPr>
            </w:pPr>
            <w:r w:rsidRPr="00651181">
              <w:rPr>
                <w:rFonts w:cs="Times New Roman"/>
                <w:bCs/>
                <w:color w:val="00B050"/>
                <w:lang w:val="de-DE"/>
              </w:rPr>
              <w:t xml:space="preserve">ICD-10: </w:t>
            </w:r>
            <w:r w:rsidR="00A255AE" w:rsidRPr="00651181">
              <w:rPr>
                <w:rFonts w:cs="Times New Roman"/>
                <w:bCs/>
                <w:color w:val="00B050"/>
                <w:lang w:val="de-DE"/>
              </w:rPr>
              <w:t>C18, C19, C20, C21.0, C21.1, C21.2, C21.8</w:t>
            </w:r>
          </w:p>
          <w:p w:rsidR="00C73CA8" w:rsidRPr="00651181" w:rsidRDefault="00C73CA8" w:rsidP="00651181">
            <w:pPr>
              <w:spacing w:before="120" w:after="120"/>
              <w:jc w:val="both"/>
              <w:cnfStyle w:val="000000000000"/>
              <w:rPr>
                <w:rFonts w:cs="Times New Roman"/>
                <w:bCs/>
                <w:i/>
                <w:lang w:val="en-GB"/>
              </w:rPr>
            </w:pPr>
            <w:r w:rsidRPr="00651181">
              <w:rPr>
                <w:rFonts w:cs="Times New Roman"/>
                <w:iCs/>
                <w:lang w:val="en-GB"/>
              </w:rPr>
              <w:t>The procedure codes might need to be adapted nationally to reflect the classification methodology used in the country.</w:t>
            </w:r>
          </w:p>
        </w:tc>
      </w:tr>
    </w:tbl>
    <w:p w:rsidR="00AF0D49" w:rsidRPr="00A255AE" w:rsidRDefault="00AF0D49" w:rsidP="00AF0D49">
      <w:pPr>
        <w:rPr>
          <w:rFonts w:asciiTheme="majorHAnsi" w:hAnsiTheme="majorHAnsi" w:cs="Times New Roman"/>
          <w:lang w:val="en-GB"/>
        </w:rPr>
      </w:pPr>
    </w:p>
    <w:sectPr w:rsidR="00AF0D49" w:rsidRPr="00A255AE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55F" w:rsidRDefault="0052155F" w:rsidP="00AF0D49">
      <w:pPr>
        <w:spacing w:after="0" w:line="240" w:lineRule="auto"/>
      </w:pPr>
      <w:r>
        <w:separator/>
      </w:r>
    </w:p>
  </w:endnote>
  <w:endnote w:type="continuationSeparator" w:id="0">
    <w:p w:rsidR="0052155F" w:rsidRDefault="0052155F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87CC5" w:rsidRDefault="00487CC5">
            <w:pPr>
              <w:pStyle w:val="llb"/>
            </w:pPr>
            <w:r>
              <w:t xml:space="preserve"> </w:t>
            </w:r>
            <w:r w:rsidR="0057755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7755A">
              <w:rPr>
                <w:b/>
                <w:sz w:val="24"/>
                <w:szCs w:val="24"/>
              </w:rPr>
              <w:fldChar w:fldCharType="separate"/>
            </w:r>
            <w:r w:rsidR="00651181">
              <w:rPr>
                <w:b/>
                <w:noProof/>
              </w:rPr>
              <w:t>1</w:t>
            </w:r>
            <w:r w:rsidR="0057755A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57755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7755A">
              <w:rPr>
                <w:b/>
                <w:sz w:val="24"/>
                <w:szCs w:val="24"/>
              </w:rPr>
              <w:fldChar w:fldCharType="separate"/>
            </w:r>
            <w:r w:rsidR="00651181">
              <w:rPr>
                <w:b/>
                <w:noProof/>
              </w:rPr>
              <w:t>2</w:t>
            </w:r>
            <w:r w:rsidR="0057755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87CC5" w:rsidRDefault="00487CC5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55F" w:rsidRDefault="0052155F" w:rsidP="00AF0D49">
      <w:pPr>
        <w:spacing w:after="0" w:line="240" w:lineRule="auto"/>
      </w:pPr>
      <w:r>
        <w:separator/>
      </w:r>
    </w:p>
  </w:footnote>
  <w:footnote w:type="continuationSeparator" w:id="0">
    <w:p w:rsidR="0052155F" w:rsidRDefault="0052155F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426"/>
    <w:multiLevelType w:val="hybridMultilevel"/>
    <w:tmpl w:val="C610E432"/>
    <w:lvl w:ilvl="0" w:tplc="073A8CBE">
      <w:start w:val="45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EE5A7E"/>
    <w:multiLevelType w:val="hybridMultilevel"/>
    <w:tmpl w:val="41F85C3E"/>
    <w:lvl w:ilvl="0" w:tplc="DFC066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E86724"/>
    <w:multiLevelType w:val="hybridMultilevel"/>
    <w:tmpl w:val="B8BC76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A756C"/>
    <w:rsid w:val="001C6504"/>
    <w:rsid w:val="00234B5B"/>
    <w:rsid w:val="00270FF7"/>
    <w:rsid w:val="002C1399"/>
    <w:rsid w:val="002E61C4"/>
    <w:rsid w:val="00331034"/>
    <w:rsid w:val="00457CFD"/>
    <w:rsid w:val="00487CC5"/>
    <w:rsid w:val="004E308F"/>
    <w:rsid w:val="0052155F"/>
    <w:rsid w:val="0057755A"/>
    <w:rsid w:val="00651181"/>
    <w:rsid w:val="00682120"/>
    <w:rsid w:val="006870DE"/>
    <w:rsid w:val="006E397D"/>
    <w:rsid w:val="00724762"/>
    <w:rsid w:val="00762906"/>
    <w:rsid w:val="007D2FBA"/>
    <w:rsid w:val="00944C98"/>
    <w:rsid w:val="009C5B91"/>
    <w:rsid w:val="00A255AE"/>
    <w:rsid w:val="00AA239F"/>
    <w:rsid w:val="00AD3252"/>
    <w:rsid w:val="00AF0D49"/>
    <w:rsid w:val="00B22813"/>
    <w:rsid w:val="00B232B5"/>
    <w:rsid w:val="00B64301"/>
    <w:rsid w:val="00B933CE"/>
    <w:rsid w:val="00C51B2C"/>
    <w:rsid w:val="00C73CA8"/>
    <w:rsid w:val="00C86E5B"/>
    <w:rsid w:val="00CD3D98"/>
    <w:rsid w:val="00CF2E00"/>
    <w:rsid w:val="00FB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aszerbekezds">
    <w:name w:val="List Paragraph"/>
    <w:basedOn w:val="Norml"/>
    <w:uiPriority w:val="34"/>
    <w:qFormat/>
    <w:rsid w:val="00C73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4</cp:revision>
  <dcterms:created xsi:type="dcterms:W3CDTF">2012-06-18T08:39:00Z</dcterms:created>
  <dcterms:modified xsi:type="dcterms:W3CDTF">2012-11-29T11:28:00Z</dcterms:modified>
</cp:coreProperties>
</file>