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A255AE" w:rsidRDefault="00AF0D49" w:rsidP="00AF0D49">
      <w:pPr>
        <w:jc w:val="center"/>
        <w:rPr>
          <w:rFonts w:asciiTheme="majorHAnsi" w:hAnsiTheme="majorHAnsi" w:cs="Times New Roman"/>
        </w:rPr>
      </w:pPr>
      <w:r w:rsidRPr="00A255AE">
        <w:rPr>
          <w:rFonts w:asciiTheme="majorHAnsi" w:hAnsiTheme="majorHAnsi" w:cs="Times New Roman"/>
          <w:noProof/>
          <w:lang w:eastAsia="hu-HU"/>
        </w:rPr>
        <w:drawing>
          <wp:inline distT="0" distB="0" distL="0" distR="0">
            <wp:extent cx="1986731" cy="743041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E5B" w:rsidRPr="00A255AE" w:rsidRDefault="00EE2E5B" w:rsidP="00AF0D49">
      <w:pPr>
        <w:pStyle w:val="Cmsor1"/>
        <w:jc w:val="center"/>
        <w:rPr>
          <w:rFonts w:cs="Times New Roman"/>
          <w:sz w:val="22"/>
          <w:szCs w:val="22"/>
          <w:lang w:val="en-GB"/>
        </w:rPr>
      </w:pPr>
      <w:r>
        <w:rPr>
          <w:rFonts w:cs="Times New Roman"/>
          <w:sz w:val="22"/>
          <w:szCs w:val="22"/>
          <w:lang w:val="en-GB"/>
        </w:rPr>
        <w:t xml:space="preserve">C2.4. </w:t>
      </w:r>
      <w:r w:rsidR="00C73CA8" w:rsidRPr="00A255AE">
        <w:rPr>
          <w:rFonts w:cs="Times New Roman"/>
          <w:sz w:val="22"/>
          <w:szCs w:val="22"/>
          <w:lang w:val="en-GB"/>
        </w:rPr>
        <w:t>Prophylactic antibiotic</w:t>
      </w:r>
      <w:r w:rsidR="000216A4">
        <w:rPr>
          <w:rFonts w:cs="Times New Roman"/>
          <w:sz w:val="22"/>
          <w:szCs w:val="22"/>
          <w:lang w:val="en-GB"/>
        </w:rPr>
        <w:t xml:space="preserve"> use- planned h</w:t>
      </w:r>
      <w:r w:rsidR="000216A4" w:rsidRPr="000216A4">
        <w:rPr>
          <w:rFonts w:cs="Times New Roman"/>
          <w:sz w:val="22"/>
          <w:szCs w:val="22"/>
          <w:lang w:val="en-GB"/>
        </w:rPr>
        <w:t>ysterectomy</w:t>
      </w:r>
    </w:p>
    <w:p w:rsidR="00AF0D49" w:rsidRPr="00A255AE" w:rsidRDefault="00AF0D49" w:rsidP="00AF0D49">
      <w:pPr>
        <w:rPr>
          <w:rFonts w:asciiTheme="majorHAnsi" w:hAnsiTheme="majorHAnsi" w:cs="Times New Roman"/>
          <w:lang w:val="en-GB"/>
        </w:rPr>
      </w:pPr>
    </w:p>
    <w:tbl>
      <w:tblPr>
        <w:tblStyle w:val="Kzepesrnykols21jellszn1"/>
        <w:tblW w:w="10206" w:type="dxa"/>
        <w:tblInd w:w="-459" w:type="dxa"/>
        <w:tblLook w:val="04A0"/>
      </w:tblPr>
      <w:tblGrid>
        <w:gridCol w:w="3544"/>
        <w:gridCol w:w="6662"/>
      </w:tblGrid>
      <w:tr w:rsidR="00AF0D49" w:rsidRPr="00A255AE" w:rsidTr="00A255AE">
        <w:trPr>
          <w:cnfStyle w:val="100000000000"/>
        </w:trPr>
        <w:tc>
          <w:tcPr>
            <w:cnfStyle w:val="001000000100"/>
            <w:tcW w:w="3544" w:type="dxa"/>
          </w:tcPr>
          <w:p w:rsidR="00AF0D49" w:rsidRPr="00A255AE" w:rsidRDefault="00AF0D49" w:rsidP="00AF0D49">
            <w:pPr>
              <w:rPr>
                <w:rFonts w:asciiTheme="majorHAnsi" w:hAnsiTheme="majorHAnsi" w:cs="Times New Roman"/>
                <w:lang w:val="en-GB"/>
              </w:rPr>
            </w:pPr>
            <w:bookmarkStart w:id="0" w:name="_Ref248808447"/>
            <w:proofErr w:type="spellStart"/>
            <w:r w:rsidRPr="00A255AE">
              <w:rPr>
                <w:rFonts w:asciiTheme="majorHAnsi" w:hAnsiTheme="majorHAnsi" w:cs="Times New Roman"/>
                <w:b w:val="0"/>
              </w:rPr>
              <w:t>Short</w:t>
            </w:r>
            <w:proofErr w:type="spellEnd"/>
            <w:r w:rsidRPr="00A255AE">
              <w:rPr>
                <w:rFonts w:asciiTheme="majorHAnsi" w:hAnsiTheme="majorHAnsi" w:cs="Times New Roman"/>
                <w:b w:val="0"/>
              </w:rPr>
              <w:t xml:space="preserve"> </w:t>
            </w:r>
            <w:proofErr w:type="spellStart"/>
            <w:r w:rsidRPr="00A255AE">
              <w:rPr>
                <w:rFonts w:asciiTheme="majorHAnsi" w:hAnsiTheme="majorHAnsi" w:cs="Times New Roman"/>
                <w:b w:val="0"/>
              </w:rPr>
              <w:t>name</w:t>
            </w:r>
            <w:bookmarkEnd w:id="0"/>
            <w:proofErr w:type="spellEnd"/>
          </w:p>
        </w:tc>
        <w:tc>
          <w:tcPr>
            <w:tcW w:w="6662" w:type="dxa"/>
          </w:tcPr>
          <w:p w:rsidR="00AF0D49" w:rsidRPr="00A255AE" w:rsidRDefault="00C73CA8" w:rsidP="00AF0D49">
            <w:pPr>
              <w:cnfStyle w:val="1000000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Prophylactic antibiotic use</w:t>
            </w:r>
          </w:p>
        </w:tc>
      </w:tr>
      <w:tr w:rsidR="00AF0D49" w:rsidRPr="00A255AE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A255AE" w:rsidRDefault="00AF0D49" w:rsidP="00AF0D49">
            <w:pPr>
              <w:rPr>
                <w:rFonts w:asciiTheme="majorHAnsi" w:hAnsiTheme="majorHAnsi" w:cs="Times New Roman"/>
                <w:lang w:val="en-GB"/>
              </w:rPr>
            </w:pPr>
            <w:bookmarkStart w:id="1" w:name="_Ref248811004"/>
            <w:r w:rsidRPr="00A255AE">
              <w:rPr>
                <w:rFonts w:asciiTheme="majorHAnsi" w:hAnsiTheme="majorHAnsi" w:cs="Times New Roman"/>
                <w:lang w:val="en-GB"/>
              </w:rPr>
              <w:t>Detailed name</w:t>
            </w:r>
            <w:bookmarkEnd w:id="1"/>
          </w:p>
        </w:tc>
        <w:tc>
          <w:tcPr>
            <w:tcW w:w="6662" w:type="dxa"/>
          </w:tcPr>
          <w:p w:rsidR="00AF0D49" w:rsidRPr="00A255AE" w:rsidRDefault="00C73CA8" w:rsidP="00C73CA8">
            <w:p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 xml:space="preserve">Compliance with prophylactic antibiotic guidelines for planned </w:t>
            </w:r>
            <w:r w:rsidR="000216A4" w:rsidRPr="000216A4">
              <w:rPr>
                <w:rFonts w:asciiTheme="majorHAnsi" w:hAnsiTheme="majorHAnsi" w:cs="Times New Roman"/>
                <w:lang w:val="en-GB"/>
              </w:rPr>
              <w:t>hysterectomy</w:t>
            </w:r>
          </w:p>
        </w:tc>
      </w:tr>
      <w:tr w:rsidR="00AF0D49" w:rsidRPr="00A255AE" w:rsidTr="00A255AE">
        <w:tc>
          <w:tcPr>
            <w:cnfStyle w:val="001000000000"/>
            <w:tcW w:w="3544" w:type="dxa"/>
          </w:tcPr>
          <w:p w:rsidR="00AF0D49" w:rsidRPr="00A255AE" w:rsidRDefault="00AF0D49" w:rsidP="00AF0D49">
            <w:pPr>
              <w:rPr>
                <w:rFonts w:asciiTheme="majorHAnsi" w:hAnsiTheme="majorHAnsi" w:cs="Times New Roman"/>
                <w:lang w:val="en-GB"/>
              </w:rPr>
            </w:pPr>
            <w:bookmarkStart w:id="2" w:name="_Ref248811077"/>
            <w:r w:rsidRPr="00A255AE">
              <w:rPr>
                <w:rFonts w:asciiTheme="majorHAnsi" w:hAnsiTheme="majorHAnsi" w:cs="Times New Roman"/>
                <w:lang w:val="en-GB"/>
              </w:rPr>
              <w:t>Short definition</w:t>
            </w:r>
            <w:bookmarkEnd w:id="2"/>
          </w:p>
        </w:tc>
        <w:tc>
          <w:tcPr>
            <w:tcW w:w="6662" w:type="dxa"/>
          </w:tcPr>
          <w:p w:rsidR="00AF0D49" w:rsidRPr="00A255AE" w:rsidRDefault="00C73CA8" w:rsidP="000216A4">
            <w:pPr>
              <w:cnfStyle w:val="0000000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 xml:space="preserve">Per cent patients who have received prophylactic antibiotic in full compliance with the guidelines; elective </w:t>
            </w:r>
            <w:r w:rsidR="000216A4">
              <w:rPr>
                <w:rFonts w:asciiTheme="majorHAnsi" w:hAnsiTheme="majorHAnsi" w:cs="Times New Roman"/>
                <w:lang w:val="en-GB"/>
              </w:rPr>
              <w:t>h</w:t>
            </w:r>
            <w:r w:rsidR="000216A4" w:rsidRPr="000216A4">
              <w:rPr>
                <w:rFonts w:asciiTheme="majorHAnsi" w:hAnsiTheme="majorHAnsi" w:cs="Times New Roman"/>
                <w:lang w:val="en-GB"/>
              </w:rPr>
              <w:t>ysterectomy</w:t>
            </w:r>
          </w:p>
        </w:tc>
      </w:tr>
      <w:tr w:rsidR="00AF0D49" w:rsidRPr="00A255AE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A255AE" w:rsidRDefault="00AF0D49" w:rsidP="00AF0D49">
            <w:pPr>
              <w:rPr>
                <w:rFonts w:asciiTheme="majorHAnsi" w:hAnsiTheme="majorHAnsi" w:cs="Times New Roman"/>
                <w:lang w:val="en-GB"/>
              </w:rPr>
            </w:pPr>
            <w:bookmarkStart w:id="3" w:name="_Ref248811235"/>
            <w:r w:rsidRPr="00A255AE">
              <w:rPr>
                <w:rFonts w:asciiTheme="majorHAnsi" w:hAnsiTheme="majorHAnsi" w:cs="Times New Roman"/>
                <w:lang w:val="en-GB"/>
              </w:rPr>
              <w:t>Type of indicator</w:t>
            </w:r>
            <w:bookmarkEnd w:id="3"/>
          </w:p>
        </w:tc>
        <w:tc>
          <w:tcPr>
            <w:tcW w:w="6662" w:type="dxa"/>
          </w:tcPr>
          <w:p w:rsidR="00AF0D49" w:rsidRPr="00A255AE" w:rsidRDefault="00AF0D49" w:rsidP="00AF0D49">
            <w:p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Process measure</w:t>
            </w:r>
          </w:p>
        </w:tc>
      </w:tr>
      <w:tr w:rsidR="00331034" w:rsidRPr="00A255AE" w:rsidTr="00A255AE">
        <w:tc>
          <w:tcPr>
            <w:cnfStyle w:val="001000000000"/>
            <w:tcW w:w="3544" w:type="dxa"/>
          </w:tcPr>
          <w:p w:rsidR="00331034" w:rsidRPr="00A255AE" w:rsidRDefault="00331034" w:rsidP="00AF0D49">
            <w:pPr>
              <w:spacing w:before="120"/>
              <w:rPr>
                <w:rFonts w:asciiTheme="majorHAnsi" w:hAnsiTheme="majorHAnsi" w:cs="Times New Roman"/>
                <w:b w:val="0"/>
                <w:iCs/>
                <w:lang w:val="en-GB"/>
              </w:rPr>
            </w:pPr>
            <w:bookmarkStart w:id="4" w:name="_Ref248811212"/>
            <w:r w:rsidRPr="00A255AE">
              <w:rPr>
                <w:rFonts w:asciiTheme="majorHAnsi" w:hAnsiTheme="majorHAnsi" w:cs="Times New Roman"/>
                <w:lang w:val="en-GB"/>
              </w:rPr>
              <w:t>Domain</w:t>
            </w:r>
            <w:bookmarkEnd w:id="4"/>
          </w:p>
        </w:tc>
        <w:tc>
          <w:tcPr>
            <w:tcW w:w="6662" w:type="dxa"/>
          </w:tcPr>
          <w:p w:rsidR="00331034" w:rsidRPr="00A255AE" w:rsidRDefault="00331034" w:rsidP="00331034">
            <w:pPr>
              <w:autoSpaceDE w:val="0"/>
              <w:autoSpaceDN w:val="0"/>
              <w:adjustRightInd w:val="0"/>
              <w:spacing w:before="120" w:after="120"/>
              <w:cnfStyle w:val="0000000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Clinical Effectiveness,  Safety</w:t>
            </w:r>
          </w:p>
        </w:tc>
      </w:tr>
      <w:tr w:rsidR="00AF0D49" w:rsidRPr="00A255AE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A255AE" w:rsidRDefault="00AF0D49" w:rsidP="00AF0D49">
            <w:pPr>
              <w:spacing w:before="120"/>
              <w:rPr>
                <w:rFonts w:asciiTheme="majorHAnsi" w:hAnsiTheme="majorHAnsi" w:cs="Times New Roman"/>
                <w:b w:val="0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b w:val="0"/>
                <w:iCs/>
                <w:lang w:val="en-GB"/>
              </w:rPr>
              <w:t>Numerator</w:t>
            </w:r>
          </w:p>
          <w:p w:rsidR="00AF0D49" w:rsidRPr="00A255AE" w:rsidRDefault="00AF0D49" w:rsidP="00AF0D49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6662" w:type="dxa"/>
          </w:tcPr>
          <w:p w:rsidR="00A255AE" w:rsidRPr="00A255AE" w:rsidRDefault="00C73CA8" w:rsidP="00C73CA8">
            <w:pPr>
              <w:spacing w:before="120"/>
              <w:jc w:val="both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 xml:space="preserve">Number of patients at the denominator (meeting the inclusion and exclusion criteria) - in </w:t>
            </w:r>
            <w:r w:rsidRPr="00A255AE">
              <w:rPr>
                <w:rFonts w:asciiTheme="majorHAnsi" w:hAnsiTheme="majorHAnsi" w:cs="Times New Roman"/>
                <w:iCs/>
                <w:u w:val="single"/>
                <w:lang w:val="en-GB"/>
              </w:rPr>
              <w:t>full compliance</w:t>
            </w:r>
            <w:r w:rsidRPr="00A255AE">
              <w:rPr>
                <w:rFonts w:asciiTheme="majorHAnsi" w:hAnsiTheme="majorHAnsi" w:cs="Times New Roman"/>
                <w:iCs/>
                <w:lang w:val="en-GB"/>
              </w:rPr>
              <w:t xml:space="preserve"> with guidelines on prop</w:t>
            </w:r>
            <w:r w:rsidR="00F34109">
              <w:rPr>
                <w:rFonts w:asciiTheme="majorHAnsi" w:hAnsiTheme="majorHAnsi" w:cs="Times New Roman"/>
                <w:iCs/>
                <w:lang w:val="en-GB"/>
              </w:rPr>
              <w:t>hylactic antibiotic use for h</w:t>
            </w:r>
            <w:r w:rsidR="00F34109" w:rsidRPr="00F34109">
              <w:rPr>
                <w:rFonts w:asciiTheme="majorHAnsi" w:hAnsiTheme="majorHAnsi" w:cs="Times New Roman"/>
                <w:iCs/>
                <w:lang w:val="en-GB"/>
              </w:rPr>
              <w:t>ysterectomy</w:t>
            </w:r>
            <w:r w:rsidR="00F34109" w:rsidRPr="00A255AE">
              <w:rPr>
                <w:rFonts w:asciiTheme="majorHAnsi" w:hAnsiTheme="majorHAnsi" w:cs="Times New Roman"/>
                <w:iCs/>
                <w:lang w:val="en-GB"/>
              </w:rPr>
              <w:t xml:space="preserve"> </w:t>
            </w:r>
            <w:r w:rsidRPr="00A255AE">
              <w:rPr>
                <w:rFonts w:asciiTheme="majorHAnsi" w:hAnsiTheme="majorHAnsi" w:cs="Times New Roman"/>
                <w:iCs/>
                <w:lang w:val="en-GB"/>
              </w:rPr>
              <w:t xml:space="preserve">on five criteria. </w:t>
            </w:r>
          </w:p>
          <w:p w:rsidR="00C73CA8" w:rsidRPr="00A255AE" w:rsidRDefault="00C73CA8" w:rsidP="00A255AE">
            <w:pPr>
              <w:pStyle w:val="Listaszerbekezds"/>
              <w:numPr>
                <w:ilvl w:val="0"/>
                <w:numId w:val="2"/>
              </w:numPr>
              <w:spacing w:before="120"/>
              <w:jc w:val="both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>Appropriate antibiotic drug (to be defined nationally)</w:t>
            </w:r>
          </w:p>
          <w:p w:rsidR="00C73CA8" w:rsidRPr="00A255AE" w:rsidRDefault="00C73CA8" w:rsidP="00C73CA8">
            <w:pPr>
              <w:numPr>
                <w:ilvl w:val="0"/>
                <w:numId w:val="2"/>
              </w:numPr>
              <w:spacing w:before="120"/>
              <w:jc w:val="both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>Appropriate dose (to be defined nationally)</w:t>
            </w:r>
          </w:p>
          <w:p w:rsidR="00C73CA8" w:rsidRPr="00A255AE" w:rsidRDefault="00C73CA8" w:rsidP="00C73CA8">
            <w:pPr>
              <w:numPr>
                <w:ilvl w:val="0"/>
                <w:numId w:val="2"/>
              </w:numPr>
              <w:spacing w:before="120"/>
              <w:jc w:val="both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>Appropriate route of administration: intravenous administration (international consensus)</w:t>
            </w:r>
          </w:p>
          <w:p w:rsidR="00C73CA8" w:rsidRPr="00A255AE" w:rsidRDefault="00C73CA8" w:rsidP="00C73CA8">
            <w:pPr>
              <w:numPr>
                <w:ilvl w:val="0"/>
                <w:numId w:val="2"/>
              </w:numPr>
              <w:spacing w:before="120"/>
              <w:jc w:val="both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 xml:space="preserve">Appropriate timing, within one hour of surgical wound incision (international consensus) </w:t>
            </w:r>
          </w:p>
          <w:p w:rsidR="00C73CA8" w:rsidRPr="00A255AE" w:rsidRDefault="00C73CA8" w:rsidP="00C73CA8">
            <w:pPr>
              <w:numPr>
                <w:ilvl w:val="0"/>
                <w:numId w:val="2"/>
              </w:numPr>
              <w:spacing w:before="120"/>
              <w:jc w:val="both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>Appropriate timing: discontinued within 24 hours after surgical wound closure (international consensus) – or documentation of appropriate clinical indication for continuation of treatment beyond 24 hours</w:t>
            </w:r>
          </w:p>
          <w:p w:rsidR="00AF0D49" w:rsidRPr="00A255AE" w:rsidRDefault="00AF0D49" w:rsidP="00AF0D49">
            <w:pPr>
              <w:spacing w:before="120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</w:p>
        </w:tc>
      </w:tr>
      <w:tr w:rsidR="00AF0D49" w:rsidRPr="00A255AE" w:rsidTr="00A255AE">
        <w:tc>
          <w:tcPr>
            <w:cnfStyle w:val="001000000000"/>
            <w:tcW w:w="3544" w:type="dxa"/>
          </w:tcPr>
          <w:p w:rsidR="00AF0D49" w:rsidRPr="00A255AE" w:rsidRDefault="00A255AE" w:rsidP="00AF0D49">
            <w:pPr>
              <w:spacing w:before="120"/>
              <w:ind w:left="72" w:firstLine="2"/>
              <w:rPr>
                <w:rFonts w:asciiTheme="majorHAnsi" w:hAnsiTheme="majorHAnsi" w:cs="Times New Roman"/>
                <w:b w:val="0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b w:val="0"/>
                <w:iCs/>
                <w:lang w:val="en-GB"/>
              </w:rPr>
              <w:t xml:space="preserve"> </w:t>
            </w:r>
          </w:p>
          <w:p w:rsidR="00AF0D49" w:rsidRPr="00A255AE" w:rsidRDefault="00AF0D49" w:rsidP="00AF0D49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6662" w:type="dxa"/>
          </w:tcPr>
          <w:p w:rsidR="00AF0D49" w:rsidRPr="00A255AE" w:rsidRDefault="00C73CA8" w:rsidP="00F34109">
            <w:pPr>
              <w:spacing w:before="120"/>
              <w:ind w:left="72" w:firstLine="2"/>
              <w:cnfStyle w:val="0000000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>Planned</w:t>
            </w:r>
            <w:r w:rsidR="00F34109">
              <w:rPr>
                <w:rFonts w:asciiTheme="majorHAnsi" w:hAnsiTheme="majorHAnsi" w:cs="Times New Roman"/>
                <w:iCs/>
                <w:lang w:val="en-GB"/>
              </w:rPr>
              <w:t xml:space="preserve"> hysterectomy</w:t>
            </w:r>
            <w:r w:rsidRPr="00A255AE">
              <w:rPr>
                <w:rFonts w:asciiTheme="majorHAnsi" w:hAnsiTheme="majorHAnsi" w:cs="Times New Roman"/>
                <w:iCs/>
                <w:lang w:val="en-GB"/>
              </w:rPr>
              <w:t xml:space="preserve">, patients aged 18 years and older with principal procedure codes listed in below. </w:t>
            </w:r>
          </w:p>
        </w:tc>
      </w:tr>
      <w:tr w:rsidR="00AF0D49" w:rsidRPr="00A255AE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A255AE" w:rsidRDefault="00AF0D49" w:rsidP="00AF0D49">
            <w:pPr>
              <w:spacing w:before="120"/>
              <w:ind w:left="72" w:firstLine="2"/>
              <w:rPr>
                <w:rFonts w:asciiTheme="majorHAnsi" w:hAnsiTheme="majorHAnsi" w:cs="Times New Roman"/>
                <w:b w:val="0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b w:val="0"/>
                <w:iCs/>
                <w:lang w:val="en-GB"/>
              </w:rPr>
              <w:t>Exclusion</w:t>
            </w:r>
          </w:p>
        </w:tc>
        <w:tc>
          <w:tcPr>
            <w:tcW w:w="6662" w:type="dxa"/>
          </w:tcPr>
          <w:p w:rsidR="00C73CA8" w:rsidRPr="00A255AE" w:rsidRDefault="00C73CA8" w:rsidP="00C73CA8">
            <w:pPr>
              <w:numPr>
                <w:ilvl w:val="0"/>
                <w:numId w:val="3"/>
              </w:numPr>
              <w:spacing w:before="120"/>
              <w:jc w:val="both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>Evidence of pre-operative infection</w:t>
            </w:r>
          </w:p>
          <w:p w:rsidR="00C73CA8" w:rsidRPr="00A255AE" w:rsidRDefault="00C73CA8" w:rsidP="00C73CA8">
            <w:pPr>
              <w:numPr>
                <w:ilvl w:val="0"/>
                <w:numId w:val="3"/>
              </w:numPr>
              <w:spacing w:before="120"/>
              <w:jc w:val="both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 xml:space="preserve">Allergy to the antibiotic drug </w:t>
            </w:r>
          </w:p>
          <w:p w:rsidR="00C73CA8" w:rsidRPr="00A255AE" w:rsidRDefault="00C73CA8" w:rsidP="00C73CA8">
            <w:pPr>
              <w:numPr>
                <w:ilvl w:val="0"/>
                <w:numId w:val="3"/>
              </w:numPr>
              <w:spacing w:before="120"/>
              <w:jc w:val="both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>Unplanned (emergency) operation</w:t>
            </w:r>
          </w:p>
          <w:p w:rsidR="00AF0D49" w:rsidRPr="00A255AE" w:rsidRDefault="00AF0D49" w:rsidP="00C73CA8">
            <w:pPr>
              <w:spacing w:before="120"/>
              <w:ind w:left="720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</w:p>
        </w:tc>
      </w:tr>
      <w:tr w:rsidR="00AF0D49" w:rsidRPr="00A255AE" w:rsidTr="00A255AE">
        <w:tc>
          <w:tcPr>
            <w:cnfStyle w:val="001000000000"/>
            <w:tcW w:w="3544" w:type="dxa"/>
          </w:tcPr>
          <w:p w:rsidR="00AF0D49" w:rsidRPr="00A255AE" w:rsidRDefault="00AF0D49" w:rsidP="00AF0D49">
            <w:pPr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Dimension</w:t>
            </w:r>
          </w:p>
        </w:tc>
        <w:tc>
          <w:tcPr>
            <w:tcW w:w="6662" w:type="dxa"/>
          </w:tcPr>
          <w:p w:rsidR="00AF0D49" w:rsidRPr="00A255AE" w:rsidRDefault="00AF0D49" w:rsidP="00AF0D49">
            <w:pPr>
              <w:cnfStyle w:val="0000000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percent</w:t>
            </w:r>
          </w:p>
        </w:tc>
      </w:tr>
      <w:tr w:rsidR="00AF0D49" w:rsidRPr="00A255AE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A255AE" w:rsidRDefault="00AF0D49" w:rsidP="00AF0D49">
            <w:pPr>
              <w:rPr>
                <w:rFonts w:asciiTheme="majorHAnsi" w:hAnsiTheme="majorHAnsi" w:cs="Times New Roman"/>
                <w:lang w:val="en-GB"/>
              </w:rPr>
            </w:pPr>
            <w:bookmarkStart w:id="5" w:name="_Ref248811177"/>
            <w:r w:rsidRPr="00A255AE">
              <w:rPr>
                <w:rFonts w:asciiTheme="majorHAnsi" w:hAnsiTheme="majorHAnsi" w:cs="Times New Roman"/>
                <w:lang w:val="en-GB"/>
              </w:rPr>
              <w:t>Data source</w:t>
            </w:r>
            <w:bookmarkEnd w:id="5"/>
          </w:p>
          <w:p w:rsidR="00331034" w:rsidRPr="00A255AE" w:rsidRDefault="00331034" w:rsidP="00AF0D49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6662" w:type="dxa"/>
          </w:tcPr>
          <w:p w:rsidR="00AF0D49" w:rsidRPr="00A255AE" w:rsidRDefault="00AF0D49" w:rsidP="00AF0D49">
            <w:p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Prospective data collection continuously for at least two periods a year</w:t>
            </w:r>
          </w:p>
        </w:tc>
      </w:tr>
      <w:tr w:rsidR="00C73CA8" w:rsidRPr="00A255AE" w:rsidTr="00A255AE">
        <w:tc>
          <w:tcPr>
            <w:cnfStyle w:val="001000000000"/>
            <w:tcW w:w="3544" w:type="dxa"/>
          </w:tcPr>
          <w:p w:rsidR="00C73CA8" w:rsidRPr="00A255AE" w:rsidRDefault="00C73CA8" w:rsidP="00454483">
            <w:pPr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Minimum case number</w:t>
            </w:r>
          </w:p>
        </w:tc>
        <w:tc>
          <w:tcPr>
            <w:tcW w:w="6662" w:type="dxa"/>
          </w:tcPr>
          <w:p w:rsidR="00C73CA8" w:rsidRPr="00A255AE" w:rsidRDefault="00C73CA8" w:rsidP="00454483">
            <w:pPr>
              <w:cnfStyle w:val="0000000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30 consecutive patients per period</w:t>
            </w:r>
          </w:p>
        </w:tc>
      </w:tr>
      <w:tr w:rsidR="00C73CA8" w:rsidRPr="00A255AE" w:rsidTr="00A255AE">
        <w:trPr>
          <w:cnfStyle w:val="000000100000"/>
        </w:trPr>
        <w:tc>
          <w:tcPr>
            <w:cnfStyle w:val="001000000000"/>
            <w:tcW w:w="3544" w:type="dxa"/>
          </w:tcPr>
          <w:p w:rsidR="00C73CA8" w:rsidRPr="00A255AE" w:rsidRDefault="00C73CA8" w:rsidP="00AF0D49">
            <w:pPr>
              <w:rPr>
                <w:rFonts w:asciiTheme="majorHAnsi" w:hAnsiTheme="majorHAnsi" w:cs="Times New Roman"/>
                <w:lang w:val="en-GB"/>
              </w:rPr>
            </w:pPr>
            <w:proofErr w:type="spellStart"/>
            <w:r w:rsidRPr="00A255AE">
              <w:rPr>
                <w:rFonts w:asciiTheme="majorHAnsi" w:hAnsiTheme="majorHAnsi" w:cs="Times New Roman"/>
                <w:lang w:val="en-GB"/>
              </w:rPr>
              <w:t>Subindicators</w:t>
            </w:r>
            <w:proofErr w:type="spellEnd"/>
          </w:p>
        </w:tc>
        <w:tc>
          <w:tcPr>
            <w:tcW w:w="6662" w:type="dxa"/>
          </w:tcPr>
          <w:p w:rsidR="00C73CA8" w:rsidRPr="00A255AE" w:rsidRDefault="00C73CA8" w:rsidP="00C73CA8">
            <w:pPr>
              <w:pStyle w:val="Listaszerbekezds"/>
              <w:numPr>
                <w:ilvl w:val="0"/>
                <w:numId w:val="3"/>
              </w:num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Compliance with criteria 1</w:t>
            </w:r>
          </w:p>
          <w:p w:rsidR="00C73CA8" w:rsidRPr="00A255AE" w:rsidRDefault="00C73CA8" w:rsidP="00C73CA8">
            <w:pPr>
              <w:pStyle w:val="Listaszerbekezds"/>
              <w:numPr>
                <w:ilvl w:val="0"/>
                <w:numId w:val="3"/>
              </w:num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 xml:space="preserve"> Compliance with criteria 2</w:t>
            </w:r>
          </w:p>
          <w:p w:rsidR="00C73CA8" w:rsidRPr="00A255AE" w:rsidRDefault="00C73CA8" w:rsidP="00C73CA8">
            <w:pPr>
              <w:pStyle w:val="Listaszerbekezds"/>
              <w:numPr>
                <w:ilvl w:val="0"/>
                <w:numId w:val="3"/>
              </w:num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Compliance with criteria 3</w:t>
            </w:r>
          </w:p>
          <w:p w:rsidR="00C73CA8" w:rsidRPr="00A255AE" w:rsidRDefault="00C73CA8" w:rsidP="00C73CA8">
            <w:pPr>
              <w:pStyle w:val="Listaszerbekezds"/>
              <w:numPr>
                <w:ilvl w:val="0"/>
                <w:numId w:val="3"/>
              </w:num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Compliance with criteria 4</w:t>
            </w:r>
          </w:p>
          <w:p w:rsidR="00C73CA8" w:rsidRDefault="00C73CA8" w:rsidP="00C73CA8">
            <w:pPr>
              <w:pStyle w:val="Listaszerbekezds"/>
              <w:numPr>
                <w:ilvl w:val="0"/>
                <w:numId w:val="3"/>
              </w:num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Compliance with criteria 5</w:t>
            </w:r>
          </w:p>
          <w:p w:rsidR="00AE7240" w:rsidRPr="00A255AE" w:rsidRDefault="00AE7240" w:rsidP="00C73CA8">
            <w:pPr>
              <w:pStyle w:val="Listaszerbekezds"/>
              <w:numPr>
                <w:ilvl w:val="0"/>
                <w:numId w:val="3"/>
              </w:numPr>
              <w:cnfStyle w:val="000000100000"/>
              <w:rPr>
                <w:rFonts w:asciiTheme="majorHAnsi" w:hAnsiTheme="majorHAnsi" w:cs="Times New Roman"/>
                <w:lang w:val="en-GB"/>
              </w:rPr>
            </w:pPr>
            <w:r>
              <w:rPr>
                <w:rFonts w:asciiTheme="majorHAnsi" w:hAnsiTheme="majorHAnsi" w:cs="Times New Roman"/>
                <w:lang w:val="en-GB"/>
              </w:rPr>
              <w:t>% of single shot treatment</w:t>
            </w:r>
          </w:p>
          <w:p w:rsidR="00C73CA8" w:rsidRPr="00A255AE" w:rsidRDefault="00C73CA8" w:rsidP="00C73CA8">
            <w:pPr>
              <w:pStyle w:val="Listaszerbekezds"/>
              <w:numPr>
                <w:ilvl w:val="0"/>
                <w:numId w:val="3"/>
              </w:num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lastRenderedPageBreak/>
              <w:t>% of overuse</w:t>
            </w:r>
          </w:p>
          <w:p w:rsidR="00C73CA8" w:rsidRPr="00A255AE" w:rsidRDefault="00C73CA8" w:rsidP="00C73CA8">
            <w:pPr>
              <w:pStyle w:val="Listaszerbekezds"/>
              <w:numPr>
                <w:ilvl w:val="0"/>
                <w:numId w:val="3"/>
              </w:num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% of underuse</w:t>
            </w:r>
          </w:p>
          <w:p w:rsidR="00C73CA8" w:rsidRPr="00A255AE" w:rsidRDefault="00C73CA8" w:rsidP="00C73CA8">
            <w:pPr>
              <w:pStyle w:val="Listaszerbekezds"/>
              <w:numPr>
                <w:ilvl w:val="0"/>
                <w:numId w:val="3"/>
              </w:num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% of misuse</w:t>
            </w:r>
          </w:p>
        </w:tc>
      </w:tr>
      <w:tr w:rsidR="00C73CA8" w:rsidRPr="00A255AE" w:rsidTr="00A255AE">
        <w:tc>
          <w:tcPr>
            <w:cnfStyle w:val="001000000000"/>
            <w:tcW w:w="3544" w:type="dxa"/>
          </w:tcPr>
          <w:p w:rsidR="00C73CA8" w:rsidRPr="00A255AE" w:rsidRDefault="00C73CA8" w:rsidP="00AF0D49">
            <w:pPr>
              <w:rPr>
                <w:rFonts w:asciiTheme="majorHAnsi" w:hAnsiTheme="majorHAnsi" w:cs="Times New Roman"/>
                <w:lang w:val="en-GB"/>
              </w:rPr>
            </w:pPr>
            <w:bookmarkStart w:id="6" w:name="_Ref248811246"/>
            <w:r w:rsidRPr="00A255AE">
              <w:rPr>
                <w:rFonts w:asciiTheme="majorHAnsi" w:hAnsiTheme="majorHAnsi" w:cs="Times New Roman"/>
                <w:lang w:val="en-GB"/>
              </w:rPr>
              <w:lastRenderedPageBreak/>
              <w:t>Adjustment/ stratification</w:t>
            </w:r>
            <w:bookmarkEnd w:id="6"/>
          </w:p>
        </w:tc>
        <w:tc>
          <w:tcPr>
            <w:tcW w:w="6662" w:type="dxa"/>
          </w:tcPr>
          <w:p w:rsidR="00C73CA8" w:rsidRPr="00A255AE" w:rsidRDefault="00C73CA8" w:rsidP="00AF0D49">
            <w:pPr>
              <w:cnfStyle w:val="0000000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Not relevant</w:t>
            </w:r>
          </w:p>
        </w:tc>
      </w:tr>
      <w:tr w:rsidR="00C73CA8" w:rsidRPr="00A255AE" w:rsidTr="00A255AE">
        <w:trPr>
          <w:cnfStyle w:val="000000100000"/>
        </w:trPr>
        <w:tc>
          <w:tcPr>
            <w:cnfStyle w:val="001000000000"/>
            <w:tcW w:w="3544" w:type="dxa"/>
          </w:tcPr>
          <w:p w:rsidR="00C73CA8" w:rsidRPr="00A255AE" w:rsidRDefault="00C73CA8" w:rsidP="00AF0D49">
            <w:pPr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Interpretation</w:t>
            </w:r>
          </w:p>
        </w:tc>
        <w:tc>
          <w:tcPr>
            <w:tcW w:w="6662" w:type="dxa"/>
          </w:tcPr>
          <w:p w:rsidR="00C73CA8" w:rsidRPr="00A255AE" w:rsidRDefault="00C73CA8" w:rsidP="00FE7048">
            <w:pPr>
              <w:spacing w:beforeLines="50" w:afterLines="50"/>
              <w:jc w:val="both"/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bCs/>
                <w:lang w:val="en-GB"/>
              </w:rPr>
              <w:t xml:space="preserve">Improvement is noted as </w:t>
            </w:r>
            <w:r w:rsidRPr="00A255AE">
              <w:rPr>
                <w:rFonts w:asciiTheme="majorHAnsi" w:hAnsiTheme="majorHAnsi" w:cs="Times New Roman"/>
                <w:lang w:val="en-GB"/>
              </w:rPr>
              <w:t xml:space="preserve">an increase in the rate of full compliance. A near 100% compliance rate should be sought. </w:t>
            </w:r>
          </w:p>
        </w:tc>
      </w:tr>
      <w:tr w:rsidR="00C73CA8" w:rsidRPr="00A255AE" w:rsidTr="00A255AE">
        <w:tc>
          <w:tcPr>
            <w:cnfStyle w:val="001000000000"/>
            <w:tcW w:w="3544" w:type="dxa"/>
          </w:tcPr>
          <w:p w:rsidR="00C73CA8" w:rsidRPr="00A255AE" w:rsidRDefault="00C73CA8" w:rsidP="00AF0D49">
            <w:pPr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Codes</w:t>
            </w:r>
          </w:p>
        </w:tc>
        <w:tc>
          <w:tcPr>
            <w:tcW w:w="6662" w:type="dxa"/>
          </w:tcPr>
          <w:p w:rsidR="00F34109" w:rsidRPr="00F34109" w:rsidRDefault="00FE7048" w:rsidP="006870DE">
            <w:pPr>
              <w:cnfStyle w:val="000000000000"/>
              <w:rPr>
                <w:rFonts w:asciiTheme="majorHAnsi" w:hAnsiTheme="majorHAnsi" w:cs="Times New Roman"/>
                <w:iCs/>
                <w:color w:val="00B050"/>
                <w:lang w:val="en-GB"/>
              </w:rPr>
            </w:pPr>
            <w:r>
              <w:rPr>
                <w:rFonts w:asciiTheme="majorHAnsi" w:hAnsiTheme="majorHAnsi" w:cs="Times New Roman"/>
                <w:iCs/>
                <w:lang w:val="en-GB"/>
              </w:rPr>
              <w:t xml:space="preserve">OENO: </w:t>
            </w:r>
            <w:r w:rsidR="00F34109">
              <w:rPr>
                <w:rFonts w:asciiTheme="majorHAnsi" w:hAnsiTheme="majorHAnsi" w:cs="Times New Roman"/>
                <w:iCs/>
                <w:lang w:val="en-GB"/>
              </w:rPr>
              <w:t xml:space="preserve"> </w:t>
            </w:r>
            <w:r w:rsidR="00F34109" w:rsidRPr="00F34109">
              <w:rPr>
                <w:rFonts w:asciiTheme="majorHAnsi" w:hAnsiTheme="majorHAnsi" w:cs="Times New Roman"/>
                <w:iCs/>
                <w:color w:val="00B050"/>
                <w:lang w:val="en-GB"/>
              </w:rPr>
              <w:t>56803, 56810, 56820, 56821-56860</w:t>
            </w:r>
          </w:p>
          <w:p w:rsidR="00C73CA8" w:rsidRPr="00A255AE" w:rsidRDefault="00C73CA8" w:rsidP="006870DE">
            <w:pPr>
              <w:cnfStyle w:val="000000000000"/>
              <w:rPr>
                <w:rFonts w:asciiTheme="majorHAnsi" w:hAnsiTheme="majorHAnsi" w:cs="Times New Roman"/>
                <w:bCs/>
                <w:i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>The procedure codes might need to be adapted nationally to reflect the classification methodology used in the country.</w:t>
            </w:r>
          </w:p>
        </w:tc>
      </w:tr>
    </w:tbl>
    <w:p w:rsidR="00AF0D49" w:rsidRPr="00A255AE" w:rsidRDefault="00AF0D49" w:rsidP="00AF0D49">
      <w:pPr>
        <w:rPr>
          <w:rFonts w:asciiTheme="majorHAnsi" w:hAnsiTheme="majorHAnsi" w:cs="Times New Roman"/>
          <w:lang w:val="en-GB"/>
        </w:rPr>
      </w:pPr>
    </w:p>
    <w:sectPr w:rsidR="00AF0D49" w:rsidRPr="00A255AE" w:rsidSect="00C86E5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CF0" w:rsidRDefault="005C5CF0" w:rsidP="00AF0D49">
      <w:pPr>
        <w:spacing w:after="0" w:line="240" w:lineRule="auto"/>
      </w:pPr>
      <w:r>
        <w:separator/>
      </w:r>
    </w:p>
  </w:endnote>
  <w:endnote w:type="continuationSeparator" w:id="0">
    <w:p w:rsidR="005C5CF0" w:rsidRDefault="005C5CF0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923569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87CC5" w:rsidRDefault="00487CC5">
            <w:pPr>
              <w:pStyle w:val="llb"/>
            </w:pPr>
            <w:r>
              <w:t xml:space="preserve"> </w:t>
            </w:r>
            <w:r w:rsidR="007F40F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F40F5">
              <w:rPr>
                <w:b/>
                <w:sz w:val="24"/>
                <w:szCs w:val="24"/>
              </w:rPr>
              <w:fldChar w:fldCharType="separate"/>
            </w:r>
            <w:r w:rsidR="00FE7048">
              <w:rPr>
                <w:b/>
                <w:noProof/>
              </w:rPr>
              <w:t>2</w:t>
            </w:r>
            <w:r w:rsidR="007F40F5"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 w:rsidR="007F40F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F40F5">
              <w:rPr>
                <w:b/>
                <w:sz w:val="24"/>
                <w:szCs w:val="24"/>
              </w:rPr>
              <w:fldChar w:fldCharType="separate"/>
            </w:r>
            <w:r w:rsidR="00FE7048">
              <w:rPr>
                <w:b/>
                <w:noProof/>
              </w:rPr>
              <w:t>2</w:t>
            </w:r>
            <w:r w:rsidR="007F40F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87CC5" w:rsidRDefault="00487CC5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CF0" w:rsidRDefault="005C5CF0" w:rsidP="00AF0D49">
      <w:pPr>
        <w:spacing w:after="0" w:line="240" w:lineRule="auto"/>
      </w:pPr>
      <w:r>
        <w:separator/>
      </w:r>
    </w:p>
  </w:footnote>
  <w:footnote w:type="continuationSeparator" w:id="0">
    <w:p w:rsidR="005C5CF0" w:rsidRDefault="005C5CF0" w:rsidP="00AF0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4426"/>
    <w:multiLevelType w:val="hybridMultilevel"/>
    <w:tmpl w:val="C610E432"/>
    <w:lvl w:ilvl="0" w:tplc="073A8CBE">
      <w:start w:val="453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FEE5A7E"/>
    <w:multiLevelType w:val="hybridMultilevel"/>
    <w:tmpl w:val="41F85C3E"/>
    <w:lvl w:ilvl="0" w:tplc="DFC066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0E86724"/>
    <w:multiLevelType w:val="hybridMultilevel"/>
    <w:tmpl w:val="B8BC76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0658F"/>
    <w:rsid w:val="000216A4"/>
    <w:rsid w:val="00331034"/>
    <w:rsid w:val="00423F7A"/>
    <w:rsid w:val="00457CFD"/>
    <w:rsid w:val="00487CC5"/>
    <w:rsid w:val="005C5CF0"/>
    <w:rsid w:val="006870DE"/>
    <w:rsid w:val="006E397D"/>
    <w:rsid w:val="00724762"/>
    <w:rsid w:val="007D2FBA"/>
    <w:rsid w:val="007F40F5"/>
    <w:rsid w:val="008E3260"/>
    <w:rsid w:val="00944C98"/>
    <w:rsid w:val="00A255AE"/>
    <w:rsid w:val="00A96991"/>
    <w:rsid w:val="00AA239F"/>
    <w:rsid w:val="00AD3252"/>
    <w:rsid w:val="00AE7240"/>
    <w:rsid w:val="00AF0D49"/>
    <w:rsid w:val="00B232B5"/>
    <w:rsid w:val="00BC0D67"/>
    <w:rsid w:val="00C73CA8"/>
    <w:rsid w:val="00C86E5B"/>
    <w:rsid w:val="00D30B66"/>
    <w:rsid w:val="00EE2E5B"/>
    <w:rsid w:val="00F34109"/>
    <w:rsid w:val="00FE7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aszerbekezds">
    <w:name w:val="List Paragraph"/>
    <w:basedOn w:val="Norml"/>
    <w:uiPriority w:val="34"/>
    <w:qFormat/>
    <w:rsid w:val="00C73C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256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Lam Judit</cp:lastModifiedBy>
  <cp:revision>6</cp:revision>
  <dcterms:created xsi:type="dcterms:W3CDTF">2012-06-11T20:28:00Z</dcterms:created>
  <dcterms:modified xsi:type="dcterms:W3CDTF">2012-06-14T08:03:00Z</dcterms:modified>
</cp:coreProperties>
</file>