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PlayGame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Memoria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2022-2023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2223 DWEC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 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Cristian Silva Guerrero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65gkb6bbl6ge" w:id="1"/>
      <w:bookmarkEnd w:id="1"/>
      <w:r w:rsidDel="00000000" w:rsidR="00000000" w:rsidRPr="00000000">
        <w:rPr>
          <w:rtl w:val="0"/>
        </w:rPr>
        <w:t xml:space="preserve">Entornos utilizados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desarrollar el logo presente en el header, he utilizado una combinación de </w:t>
      </w:r>
      <w:r w:rsidDel="00000000" w:rsidR="00000000" w:rsidRPr="00000000">
        <w:rPr>
          <w:b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 para búsqueda de íconos y </w:t>
      </w:r>
      <w:r w:rsidDel="00000000" w:rsidR="00000000" w:rsidRPr="00000000">
        <w:rPr>
          <w:b w:val="1"/>
          <w:rtl w:val="0"/>
        </w:rPr>
        <w:t xml:space="preserve">Gimp </w:t>
      </w:r>
      <w:r w:rsidDel="00000000" w:rsidR="00000000" w:rsidRPr="00000000">
        <w:rPr>
          <w:rtl w:val="0"/>
        </w:rPr>
        <w:t xml:space="preserve">para el paso de la imagen a extensión </w:t>
      </w:r>
      <w:r w:rsidDel="00000000" w:rsidR="00000000" w:rsidRPr="00000000">
        <w:rPr>
          <w:b w:val="1"/>
          <w:rtl w:val="0"/>
        </w:rPr>
        <w:t xml:space="preserve">PNG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icify1nwxdbg" w:id="2"/>
      <w:bookmarkEnd w:id="2"/>
      <w:r w:rsidDel="00000000" w:rsidR="00000000" w:rsidRPr="00000000">
        <w:rPr>
          <w:rtl w:val="0"/>
        </w:rPr>
        <w:t xml:space="preserve">Proceso de creación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Desde canvas he sacado los componentes principales del logo, como son el ordenador, los audífonos, las ramas de olivo romanas y el círculo base que conforma el logo.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el primer paso busqué un círculo al que pudiese cambiarle el color, y lo utilicé.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3086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Después procedí a buscar elementos con los que formar el logo, los cuales fueron mencionados anteriormente.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309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Una vez elegida la disposición, cambié los colores de los elementos, hice un recorte de pantalla y pasé la imagen a </w:t>
      </w:r>
      <w:r w:rsidDel="00000000" w:rsidR="00000000" w:rsidRPr="00000000">
        <w:rPr>
          <w:b w:val="1"/>
          <w:rtl w:val="0"/>
        </w:rPr>
        <w:t xml:space="preserve">PNG </w:t>
      </w:r>
      <w:r w:rsidDel="00000000" w:rsidR="00000000" w:rsidRPr="00000000">
        <w:rPr>
          <w:rtl w:val="0"/>
        </w:rPr>
        <w:t xml:space="preserve">mediante </w:t>
      </w:r>
      <w:r w:rsidDel="00000000" w:rsidR="00000000" w:rsidRPr="00000000">
        <w:rPr>
          <w:b w:val="1"/>
          <w:rtl w:val="0"/>
        </w:rPr>
        <w:t xml:space="preserve">GIMP</w:t>
      </w:r>
      <w:r w:rsidDel="00000000" w:rsidR="00000000" w:rsidRPr="00000000">
        <w:rPr>
          <w:rtl w:val="0"/>
        </w:rPr>
        <w:t xml:space="preserve">. Una vez terminado, exporté y obtuve la imagen que ahora utilizo como logo.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377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spacing w:after="0" w:line="240" w:lineRule="auto"/>
      <w:ind w:left="0" w:firstLine="0"/>
      <w:jc w:val="right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Cristian Silva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spacing w:after="0" w:line="240" w:lineRule="auto"/>
      <w:ind w:left="6372" w:firstLine="707.9999999999995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PlayGame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</w:t>
    </w:r>
    <w:hyperlink r:id="rId2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csilvaguerrero.guadalupe@alumnado.fundacionloyola.net 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2971800</wp:posOffset>
          </wp:positionH>
          <wp:positionV relativeFrom="paragraph">
            <wp:posOffset>133350</wp:posOffset>
          </wp:positionV>
          <wp:extent cx="182880" cy="182880"/>
          <wp:effectExtent b="0" l="0" r="0" t="0"/>
          <wp:wrapNone/>
          <wp:docPr descr="Correo electrónico" id="3" name="image3.png"/>
          <a:graphic>
            <a:graphicData uri="http://schemas.openxmlformats.org/drawingml/2006/picture">
              <pic:pic>
                <pic:nvPicPr>
                  <pic:cNvPr descr="Correo electrónico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7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mailto:csilvaguerrero.guadalupe@alumnado.fundacionloyola.es" TargetMode="External"/><Relationship Id="rId3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