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2251" w14:textId="06B27036" w:rsidR="00542D3B" w:rsidRDefault="00542D3B"/>
    <w:p w14:paraId="06877015" w14:textId="77777777" w:rsidR="0090588D" w:rsidRDefault="0090588D">
      <w:bookmarkStart w:id="0" w:name="_GoBack"/>
      <w:bookmarkEnd w:id="0"/>
    </w:p>
    <w:p w14:paraId="2D38445D" w14:textId="77777777" w:rsidR="00542D3B" w:rsidRDefault="00542D3B"/>
    <w:tbl>
      <w:tblPr>
        <w:tblW w:w="10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5"/>
      </w:tblGrid>
      <w:tr w:rsidR="00B542CC" w:rsidRPr="00542D3B" w14:paraId="320B514A" w14:textId="77777777" w:rsidTr="00542D3B">
        <w:trPr>
          <w:trHeight w:val="320"/>
        </w:trPr>
        <w:tc>
          <w:tcPr>
            <w:tcW w:w="10295" w:type="dxa"/>
            <w:shd w:val="clear" w:color="auto" w:fill="auto"/>
            <w:noWrap/>
            <w:vAlign w:val="bottom"/>
          </w:tcPr>
          <w:p w14:paraId="1B086C8A" w14:textId="2D38B8A9" w:rsidR="00B542CC" w:rsidRDefault="00B542CC" w:rsidP="00B542CC">
            <w:pPr>
              <w:rPr>
                <w:color w:val="505050"/>
              </w:rPr>
            </w:pPr>
            <w:r>
              <w:rPr>
                <w:rFonts w:ascii="Calibri" w:hAnsi="Calibri" w:cs="Calibri"/>
                <w:color w:val="000000"/>
              </w:rPr>
              <w:t xml:space="preserve">195 </w:t>
            </w:r>
            <w:r>
              <w:rPr>
                <w:rStyle w:val="title-text"/>
                <w:color w:val="505050"/>
              </w:rPr>
              <w:t>Clinical characteristics and intrauterine vertical transmission potential of COVID-19 infection in nine pregnant women: a retrospective review of medical records</w:t>
            </w:r>
          </w:p>
          <w:p w14:paraId="3FCB614E" w14:textId="77777777" w:rsidR="00B542CC" w:rsidRDefault="00B542CC" w:rsidP="00B542CC">
            <w:pPr>
              <w:rPr>
                <w:rFonts w:ascii="Calibri" w:hAnsi="Calibri" w:cs="Calibri"/>
                <w:color w:val="000000"/>
              </w:rPr>
            </w:pPr>
          </w:p>
          <w:p w14:paraId="261E460E" w14:textId="48469D02" w:rsidR="00B542CC" w:rsidRDefault="00B542CC" w:rsidP="00B542CC">
            <w:pPr>
              <w:rPr>
                <w:rFonts w:ascii="Calibri" w:hAnsi="Calibri" w:cs="Calibri"/>
                <w:color w:val="000000"/>
              </w:rPr>
            </w:pPr>
            <w:hyperlink r:id="rId6" w:history="1">
              <w:r w:rsidRPr="00542D3B">
                <w:rPr>
                  <w:rStyle w:val="Hyperlink"/>
                  <w:rFonts w:ascii="Calibri" w:hAnsi="Calibri" w:cs="Calibri"/>
                </w:rPr>
                <w:t>https://www.sciencedirect.com/science/article/pii/S0140673620303603</w:t>
              </w:r>
            </w:hyperlink>
          </w:p>
          <w:p w14:paraId="7272595B" w14:textId="77777777" w:rsidR="00B542CC" w:rsidRDefault="00B542CC" w:rsidP="00B542CC">
            <w:pPr>
              <w:rPr>
                <w:rFonts w:ascii="Calibri" w:hAnsi="Calibri" w:cs="Calibri"/>
                <w:color w:val="000000"/>
              </w:rPr>
            </w:pPr>
          </w:p>
          <w:p w14:paraId="27DAE2D5" w14:textId="77777777" w:rsidR="00B542CC" w:rsidRDefault="00B542CC" w:rsidP="00B542CC">
            <w:r>
              <w:rPr>
                <w:rFonts w:ascii="Georgia" w:hAnsi="Georgia"/>
                <w:color w:val="2E2E2E"/>
                <w:sz w:val="27"/>
                <w:szCs w:val="27"/>
              </w:rPr>
              <w:t>This study evaluated the clinical characteristics of COVID-19 in pregnancy and the intrauterine vertical transmission potential of COVID-19 infection.</w:t>
            </w:r>
          </w:p>
          <w:p w14:paraId="133CD914" w14:textId="77777777" w:rsidR="00B542CC" w:rsidRDefault="00B542CC" w:rsidP="00B542CC">
            <w:pPr>
              <w:rPr>
                <w:rFonts w:ascii="Calibri" w:hAnsi="Calibri" w:cs="Calibri"/>
                <w:color w:val="000000"/>
              </w:rPr>
            </w:pPr>
          </w:p>
          <w:p w14:paraId="2060839F" w14:textId="77777777" w:rsidR="00B542CC" w:rsidRDefault="00B542CC" w:rsidP="00B542CC">
            <w:r>
              <w:rPr>
                <w:rFonts w:ascii="Georgia" w:hAnsi="Georgia"/>
                <w:color w:val="2E2E2E"/>
                <w:sz w:val="27"/>
                <w:szCs w:val="27"/>
              </w:rPr>
              <w:t>This small group of cases did not find no evidence for intrauterine infection caused by vertical transmission in women who develop COVID-19 pneumonia in late pregnancy.</w:t>
            </w:r>
          </w:p>
          <w:p w14:paraId="293D5C51" w14:textId="31A63CCF" w:rsidR="00B542CC" w:rsidRPr="00542D3B" w:rsidRDefault="00B542CC" w:rsidP="00542D3B">
            <w:pPr>
              <w:rPr>
                <w:rFonts w:ascii="Calibri" w:hAnsi="Calibri" w:cs="Calibri"/>
                <w:color w:val="000000"/>
              </w:rPr>
            </w:pPr>
          </w:p>
        </w:tc>
      </w:tr>
      <w:tr w:rsidR="00542D3B" w:rsidRPr="00542D3B" w14:paraId="0782F9DB" w14:textId="77777777" w:rsidTr="00542D3B">
        <w:trPr>
          <w:trHeight w:val="320"/>
        </w:trPr>
        <w:tc>
          <w:tcPr>
            <w:tcW w:w="10295" w:type="dxa"/>
            <w:shd w:val="clear" w:color="auto" w:fill="auto"/>
            <w:noWrap/>
            <w:vAlign w:val="bottom"/>
            <w:hideMark/>
          </w:tcPr>
          <w:p w14:paraId="56D38B32" w14:textId="3F1ADABE" w:rsidR="00EF62E5" w:rsidRDefault="00542D3B" w:rsidP="00542D3B">
            <w:pPr>
              <w:rPr>
                <w:rFonts w:ascii="Calibri" w:hAnsi="Calibri" w:cs="Calibri"/>
                <w:color w:val="000000"/>
              </w:rPr>
            </w:pPr>
            <w:r w:rsidRPr="00542D3B">
              <w:rPr>
                <w:rFonts w:ascii="Calibri" w:hAnsi="Calibri" w:cs="Calibri"/>
                <w:color w:val="000000"/>
              </w:rPr>
              <w:t xml:space="preserve">197 [HTML][HTML] The reproductive number of COVID-19 is higher compared to SARS coronavirus </w:t>
            </w:r>
            <w:hyperlink r:id="rId7" w:history="1">
              <w:r w:rsidR="00EF62E5" w:rsidRPr="00542D3B">
                <w:rPr>
                  <w:rStyle w:val="Hyperlink"/>
                  <w:rFonts w:ascii="Calibri" w:hAnsi="Calibri" w:cs="Calibri"/>
                </w:rPr>
                <w:t>https://academic.oup.com/jtm/advance-article/doi/10.1093/jtm/taaa021/5735319</w:t>
              </w:r>
            </w:hyperlink>
          </w:p>
          <w:p w14:paraId="1D982429" w14:textId="77777777" w:rsidR="00EF62E5" w:rsidRDefault="00EF62E5" w:rsidP="00542D3B">
            <w:pPr>
              <w:rPr>
                <w:rFonts w:ascii="Calibri" w:hAnsi="Calibri" w:cs="Calibri"/>
                <w:color w:val="000000"/>
              </w:rPr>
            </w:pPr>
          </w:p>
          <w:p w14:paraId="2585E48A" w14:textId="403A5E2C" w:rsidR="00EF62E5" w:rsidRDefault="002F2A10" w:rsidP="001404A9">
            <w:pPr>
              <w:pStyle w:val="NormalWeb"/>
              <w:shd w:val="clear" w:color="auto" w:fill="FFFFFF"/>
              <w:spacing w:before="0" w:after="0" w:line="408" w:lineRule="atLeast"/>
              <w:textAlignment w:val="baseline"/>
              <w:rPr>
                <w:color w:val="2A2A2A"/>
              </w:rPr>
            </w:pPr>
            <w:r>
              <w:rPr>
                <w:color w:val="2A2A2A"/>
              </w:rPr>
              <w:t xml:space="preserve">This study </w:t>
            </w:r>
            <w:r w:rsidR="00EF62E5">
              <w:rPr>
                <w:color w:val="2A2A2A"/>
              </w:rPr>
              <w:t>review</w:t>
            </w:r>
            <w:r>
              <w:rPr>
                <w:color w:val="2A2A2A"/>
              </w:rPr>
              <w:t>ed</w:t>
            </w:r>
            <w:r w:rsidR="00EF62E5">
              <w:rPr>
                <w:color w:val="2A2A2A"/>
              </w:rPr>
              <w:t xml:space="preserve"> the basic reproduction number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of the COVID-19 virus.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is an indication of the transmissibility of a virus, representing the average number of new infections generated by an infectious person in a totally naïve population. For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&gt; 1, the number infected is likely to increase, and for </w:t>
            </w:r>
            <w:r w:rsidR="00EF62E5">
              <w:rPr>
                <w:rStyle w:val="Emphasis"/>
                <w:rFonts w:ascii="inherit" w:hAnsi="inherit"/>
                <w:color w:val="2A2A2A"/>
                <w:bdr w:val="none" w:sz="0" w:space="0" w:color="auto" w:frame="1"/>
              </w:rPr>
              <w:t>R</w:t>
            </w:r>
            <w:r w:rsidR="00EF62E5">
              <w:rPr>
                <w:rFonts w:ascii="inherit" w:hAnsi="inherit"/>
                <w:color w:val="2A2A2A"/>
                <w:bdr w:val="none" w:sz="0" w:space="0" w:color="auto" w:frame="1"/>
                <w:vertAlign w:val="subscript"/>
              </w:rPr>
              <w:t>0</w:t>
            </w:r>
            <w:r w:rsidR="00EF62E5">
              <w:rPr>
                <w:color w:val="2A2A2A"/>
              </w:rPr>
              <w:t> &lt; 1, transmission is likely to die out. The basic reproduction number is a central concept in infectious disease epidemiology, indicating the risk of an infectious agent with respect to epidemic spread.</w:t>
            </w:r>
          </w:p>
          <w:p w14:paraId="1A3B8A30" w14:textId="77777777" w:rsidR="002F2A10" w:rsidRPr="001404A9" w:rsidRDefault="002F2A10" w:rsidP="001404A9">
            <w:pPr>
              <w:pStyle w:val="NormalWeb"/>
              <w:shd w:val="clear" w:color="auto" w:fill="FFFFFF"/>
              <w:spacing w:before="0" w:after="0" w:line="408" w:lineRule="atLeast"/>
              <w:textAlignment w:val="baseline"/>
              <w:rPr>
                <w:color w:val="2A2A2A"/>
              </w:rPr>
            </w:pPr>
          </w:p>
          <w:p w14:paraId="7FCA1B37" w14:textId="40B2C6EA" w:rsidR="00EF62E5" w:rsidRPr="00542D3B" w:rsidRDefault="00EF62E5" w:rsidP="00542D3B">
            <w:pPr>
              <w:rPr>
                <w:rFonts w:ascii="Calibri" w:hAnsi="Calibri" w:cs="Calibri"/>
                <w:color w:val="000000"/>
              </w:rPr>
            </w:pPr>
          </w:p>
        </w:tc>
      </w:tr>
      <w:tr w:rsidR="00F83AED" w:rsidRPr="00542D3B" w14:paraId="59B63DBB" w14:textId="77777777" w:rsidTr="00542D3B">
        <w:trPr>
          <w:trHeight w:val="320"/>
        </w:trPr>
        <w:tc>
          <w:tcPr>
            <w:tcW w:w="10295" w:type="dxa"/>
            <w:shd w:val="clear" w:color="auto" w:fill="auto"/>
            <w:noWrap/>
            <w:vAlign w:val="bottom"/>
          </w:tcPr>
          <w:p w14:paraId="6E0A9EA4" w14:textId="77777777" w:rsidR="00F83AED" w:rsidRDefault="00F83AED" w:rsidP="00F83AED">
            <w:pPr>
              <w:pStyle w:val="Heading1"/>
              <w:shd w:val="clear" w:color="auto" w:fill="FFFFFF"/>
              <w:spacing w:before="0" w:line="540" w:lineRule="atLeast"/>
              <w:jc w:val="center"/>
              <w:textAlignment w:val="baseline"/>
              <w:rPr>
                <w:color w:val="1A1A1A"/>
                <w:spacing w:val="-1"/>
              </w:rPr>
            </w:pPr>
            <w:r>
              <w:lastRenderedPageBreak/>
              <w:t xml:space="preserve">Extra </w:t>
            </w:r>
            <w:r>
              <w:rPr>
                <w:rStyle w:val="titledefault"/>
                <w:rFonts w:ascii="inherit" w:hAnsi="inherit"/>
                <w:b/>
                <w:bCs/>
                <w:color w:val="1A1A1A"/>
                <w:spacing w:val="-1"/>
                <w:bdr w:val="none" w:sz="0" w:space="0" w:color="auto" w:frame="1"/>
              </w:rPr>
              <w:t>Early Transmission Dynamics in Wuhan, China, of Novel Coronavirus–Infected Pneumonia</w:t>
            </w:r>
          </w:p>
          <w:p w14:paraId="56DE4B6B" w14:textId="2874F583" w:rsidR="00F83AED" w:rsidRDefault="00F83AED" w:rsidP="00F83AED"/>
          <w:p w14:paraId="6B538596" w14:textId="1E571F9B" w:rsidR="00F83AED" w:rsidRDefault="00F83AED" w:rsidP="00F83AED">
            <w:hyperlink r:id="rId8" w:history="1">
              <w:r w:rsidRPr="008530B2">
                <w:rPr>
                  <w:rStyle w:val="Hyperlink"/>
                </w:rPr>
                <w:t>https://www.nejm.org/doi/10.1056/NEJMoa2001316</w:t>
              </w:r>
            </w:hyperlink>
          </w:p>
          <w:p w14:paraId="2452A4E4" w14:textId="6CA17609" w:rsidR="00F83AED" w:rsidRDefault="00F83AED" w:rsidP="00542D3B">
            <w:pPr>
              <w:rPr>
                <w:rFonts w:ascii="Calibri" w:hAnsi="Calibri" w:cs="Calibri"/>
                <w:color w:val="000000"/>
              </w:rPr>
            </w:pPr>
          </w:p>
          <w:p w14:paraId="222AC4CD" w14:textId="77777777" w:rsidR="00F83AED" w:rsidRDefault="00F83AED" w:rsidP="00F83AED">
            <w:pPr>
              <w:rPr>
                <w:color w:val="4D4D4D"/>
                <w:sz w:val="29"/>
                <w:szCs w:val="29"/>
                <w:shd w:val="clear" w:color="auto" w:fill="FFFFFF"/>
              </w:rPr>
            </w:pPr>
            <w:r>
              <w:rPr>
                <w:color w:val="4D4D4D"/>
                <w:sz w:val="29"/>
                <w:szCs w:val="29"/>
                <w:shd w:val="clear" w:color="auto" w:fill="FFFFFF"/>
              </w:rPr>
              <w:t xml:space="preserve">This study found </w:t>
            </w:r>
            <w:r>
              <w:rPr>
                <w:color w:val="4D4D4D"/>
                <w:sz w:val="29"/>
                <w:szCs w:val="29"/>
                <w:shd w:val="clear" w:color="auto" w:fill="FFFFFF"/>
              </w:rPr>
              <w:t xml:space="preserve">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w:t>
            </w:r>
          </w:p>
          <w:p w14:paraId="093A20B3" w14:textId="77777777" w:rsidR="00F83AED" w:rsidRDefault="00F83AED" w:rsidP="00542D3B">
            <w:pPr>
              <w:rPr>
                <w:rFonts w:ascii="Calibri" w:hAnsi="Calibri" w:cs="Calibri"/>
                <w:color w:val="000000"/>
              </w:rPr>
            </w:pPr>
          </w:p>
          <w:p w14:paraId="2CB93F18" w14:textId="0FC56F7C" w:rsidR="00F83AED" w:rsidRPr="00542D3B" w:rsidRDefault="00F83AED" w:rsidP="00542D3B">
            <w:pPr>
              <w:rPr>
                <w:rFonts w:ascii="Calibri" w:hAnsi="Calibri" w:cs="Calibri"/>
                <w:color w:val="000000"/>
              </w:rPr>
            </w:pPr>
          </w:p>
        </w:tc>
      </w:tr>
      <w:tr w:rsidR="00542D3B" w:rsidRPr="00542D3B" w14:paraId="1A92C1DC" w14:textId="77777777" w:rsidTr="00542D3B">
        <w:trPr>
          <w:trHeight w:val="320"/>
        </w:trPr>
        <w:tc>
          <w:tcPr>
            <w:tcW w:w="10295" w:type="dxa"/>
            <w:shd w:val="clear" w:color="auto" w:fill="auto"/>
            <w:noWrap/>
            <w:vAlign w:val="bottom"/>
            <w:hideMark/>
          </w:tcPr>
          <w:p w14:paraId="277FEC97" w14:textId="77777777" w:rsidR="00F83AED" w:rsidRDefault="00542D3B" w:rsidP="00542D3B">
            <w:pPr>
              <w:rPr>
                <w:rFonts w:ascii="Calibri" w:hAnsi="Calibri" w:cs="Calibri"/>
                <w:color w:val="000000"/>
              </w:rPr>
            </w:pPr>
            <w:r w:rsidRPr="00542D3B">
              <w:rPr>
                <w:rFonts w:ascii="Calibri" w:hAnsi="Calibri" w:cs="Calibri"/>
                <w:color w:val="000000"/>
              </w:rPr>
              <w:t xml:space="preserve">199 </w:t>
            </w:r>
            <w:r w:rsidR="00F83AED">
              <w:rPr>
                <w:rFonts w:ascii="Calibri" w:hAnsi="Calibri" w:cs="Calibri"/>
                <w:color w:val="000000"/>
              </w:rPr>
              <w:t>Not useful</w:t>
            </w:r>
          </w:p>
          <w:p w14:paraId="105FE516" w14:textId="65BD3AA6" w:rsidR="00F83AED" w:rsidRDefault="00542D3B" w:rsidP="00542D3B">
            <w:pPr>
              <w:rPr>
                <w:rFonts w:ascii="Calibri" w:hAnsi="Calibri" w:cs="Calibri"/>
                <w:color w:val="000000"/>
              </w:rPr>
            </w:pPr>
            <w:r w:rsidRPr="00542D3B">
              <w:rPr>
                <w:rFonts w:ascii="Calibri" w:hAnsi="Calibri" w:cs="Calibri"/>
                <w:color w:val="000000"/>
              </w:rPr>
              <w:t xml:space="preserve">Time course of lung changes on chest CT during recovery from 2019 novel coronavirus (COVID-19) pneumonia </w:t>
            </w:r>
            <w:hyperlink r:id="rId9" w:history="1">
              <w:r w:rsidR="00F83AED" w:rsidRPr="00542D3B">
                <w:rPr>
                  <w:rStyle w:val="Hyperlink"/>
                  <w:rFonts w:ascii="Calibri" w:hAnsi="Calibri" w:cs="Calibri"/>
                </w:rPr>
                <w:t>https://pubs.rsna.org/doi/abs/10.1148/radiol.2020200370</w:t>
              </w:r>
            </w:hyperlink>
          </w:p>
          <w:p w14:paraId="05BBC846" w14:textId="77777777" w:rsidR="00542D3B" w:rsidRDefault="00542D3B" w:rsidP="00542D3B">
            <w:pPr>
              <w:rPr>
                <w:rFonts w:ascii="Calibri" w:hAnsi="Calibri" w:cs="Calibri"/>
                <w:color w:val="000000"/>
              </w:rPr>
            </w:pPr>
          </w:p>
          <w:p w14:paraId="278E59AC" w14:textId="77777777" w:rsidR="00F83AED" w:rsidRDefault="00F83AED" w:rsidP="00F83AED">
            <w:r>
              <w:rPr>
                <w:rFonts w:ascii="Arial" w:hAnsi="Arial" w:cs="Arial"/>
                <w:color w:val="000000"/>
                <w:sz w:val="21"/>
                <w:szCs w:val="21"/>
                <w:shd w:val="clear" w:color="auto" w:fill="FFFFFF"/>
              </w:rPr>
              <w:t>Chest CT is used to assess the severity of lung involvement in COVID-19 pneumonia.</w:t>
            </w:r>
          </w:p>
          <w:p w14:paraId="46B7F730" w14:textId="40974195" w:rsidR="00F83AED" w:rsidRPr="00542D3B" w:rsidRDefault="00F83AED" w:rsidP="00542D3B">
            <w:pPr>
              <w:rPr>
                <w:rFonts w:ascii="Calibri" w:hAnsi="Calibri" w:cs="Calibri"/>
                <w:color w:val="000000"/>
              </w:rPr>
            </w:pPr>
          </w:p>
        </w:tc>
      </w:tr>
      <w:tr w:rsidR="00542D3B" w:rsidRPr="00542D3B" w14:paraId="77333E11" w14:textId="77777777" w:rsidTr="00542D3B">
        <w:trPr>
          <w:trHeight w:val="320"/>
        </w:trPr>
        <w:tc>
          <w:tcPr>
            <w:tcW w:w="10295" w:type="dxa"/>
            <w:shd w:val="clear" w:color="auto" w:fill="auto"/>
            <w:noWrap/>
            <w:vAlign w:val="bottom"/>
            <w:hideMark/>
          </w:tcPr>
          <w:p w14:paraId="22624C61" w14:textId="414FAD57" w:rsidR="00F83AED" w:rsidRDefault="00542D3B" w:rsidP="00542D3B">
            <w:pPr>
              <w:rPr>
                <w:rFonts w:ascii="Calibri" w:hAnsi="Calibri" w:cs="Calibri"/>
                <w:color w:val="000000"/>
              </w:rPr>
            </w:pPr>
            <w:r w:rsidRPr="00542D3B">
              <w:rPr>
                <w:rFonts w:ascii="Calibri" w:hAnsi="Calibri" w:cs="Calibri"/>
                <w:color w:val="000000"/>
              </w:rPr>
              <w:t xml:space="preserve">214 The epidemiology and pathogenesis of coronavirus disease (COVID-19) outbreak </w:t>
            </w:r>
            <w:hyperlink r:id="rId10" w:history="1">
              <w:r w:rsidR="00F83AED" w:rsidRPr="00542D3B">
                <w:rPr>
                  <w:rStyle w:val="Hyperlink"/>
                  <w:rFonts w:ascii="Calibri" w:hAnsi="Calibri" w:cs="Calibri"/>
                </w:rPr>
                <w:t>https://www.sciencedirect.com/science/article/pii/S0896841120300469</w:t>
              </w:r>
            </w:hyperlink>
          </w:p>
          <w:p w14:paraId="76B627A5" w14:textId="77777777" w:rsidR="00F83AED" w:rsidRDefault="00F83AED" w:rsidP="00542D3B">
            <w:pPr>
              <w:rPr>
                <w:rFonts w:ascii="Calibri" w:hAnsi="Calibri" w:cs="Calibri"/>
                <w:color w:val="000000"/>
              </w:rPr>
            </w:pPr>
          </w:p>
          <w:p w14:paraId="044094C8" w14:textId="733D40D1" w:rsidR="00F83AED" w:rsidRDefault="00F83AED" w:rsidP="00F83AED">
            <w:pPr>
              <w:rPr>
                <w:rFonts w:ascii="Georgia" w:hAnsi="Georgia"/>
                <w:color w:val="2E2E2E"/>
                <w:sz w:val="27"/>
                <w:szCs w:val="27"/>
              </w:rPr>
            </w:pPr>
            <w:r>
              <w:rPr>
                <w:rFonts w:ascii="Georgia" w:hAnsi="Georgia"/>
                <w:color w:val="2E2E2E"/>
                <w:sz w:val="27"/>
                <w:szCs w:val="27"/>
              </w:rPr>
              <w:t xml:space="preserve">Based on the large number of infected people that were exposed to the wet animal market in Wuhan City, China, it is suggested that this is likely the zoonotic origin of COVID-19. Person-to-person transmission of COVID-19 infection led to the isolation of patients that were subsequently administered a variety of treatments. Extensive measures to reduce person-to-person transmission of COVID-19 have been implemented to control the current outbreak. Special attention and efforts to protect or reduce transmission should be applied in susceptible populations including children, health care providers, and elderly people. In this review, we </w:t>
            </w:r>
            <w:proofErr w:type="gramStart"/>
            <w:r>
              <w:rPr>
                <w:rFonts w:ascii="Georgia" w:hAnsi="Georgia"/>
                <w:color w:val="2E2E2E"/>
                <w:sz w:val="27"/>
                <w:szCs w:val="27"/>
              </w:rPr>
              <w:t>highlights</w:t>
            </w:r>
            <w:proofErr w:type="gramEnd"/>
            <w:r>
              <w:rPr>
                <w:rFonts w:ascii="Georgia" w:hAnsi="Georgia"/>
                <w:color w:val="2E2E2E"/>
                <w:sz w:val="27"/>
                <w:szCs w:val="27"/>
              </w:rPr>
              <w:t xml:space="preserve"> the symptoms, epidemiology, transmission, pathogenesis, phylogenetic analysis and future directions to control the spread of this fatal disease.</w:t>
            </w:r>
          </w:p>
          <w:p w14:paraId="0FEC8325" w14:textId="7F6FE799" w:rsidR="00A50774" w:rsidRDefault="00A50774" w:rsidP="00F83AED">
            <w:pPr>
              <w:rPr>
                <w:rFonts w:ascii="Georgia" w:hAnsi="Georgia"/>
                <w:color w:val="2E2E2E"/>
                <w:sz w:val="27"/>
                <w:szCs w:val="27"/>
              </w:rPr>
            </w:pPr>
          </w:p>
          <w:p w14:paraId="22413419" w14:textId="77777777" w:rsidR="00A50774" w:rsidRDefault="00A50774" w:rsidP="00A50774">
            <w:r>
              <w:rPr>
                <w:rFonts w:ascii="Georgia" w:hAnsi="Georgia"/>
                <w:color w:val="2E2E2E"/>
                <w:sz w:val="27"/>
                <w:szCs w:val="27"/>
              </w:rPr>
              <w:t>In a small study conducted on women in their third trimester who were confirmed to be infected with the coronavirus, there was no evidence that there is transmission from mother to child. However, all pregnant mothers underwent cesarean sections, so it remains unclear whether transmission can occur during vaginal birth. This is important because pregnant mothers are relatively more susceptible to infection by respiratory pathogens and severe pneumonia (</w:t>
            </w:r>
            <w:hyperlink r:id="rId11" w:tgtFrame="_blank" w:history="1">
              <w:r>
                <w:rPr>
                  <w:rStyle w:val="Hyperlink"/>
                  <w:rFonts w:ascii="Georgia" w:hAnsi="Georgia"/>
                  <w:color w:val="0C7DBB"/>
                  <w:sz w:val="27"/>
                  <w:szCs w:val="27"/>
                </w:rPr>
                <w:t>https://www.thelancet.com</w:t>
              </w:r>
            </w:hyperlink>
            <w:r>
              <w:rPr>
                <w:rFonts w:ascii="Georgia" w:hAnsi="Georgia"/>
                <w:color w:val="2E2E2E"/>
                <w:sz w:val="27"/>
                <w:szCs w:val="27"/>
              </w:rPr>
              <w:t xml:space="preserve">, </w:t>
            </w:r>
            <w:proofErr w:type="spellStart"/>
            <w:r>
              <w:rPr>
                <w:rFonts w:ascii="Georgia" w:hAnsi="Georgia"/>
                <w:color w:val="2E2E2E"/>
                <w:sz w:val="27"/>
                <w:szCs w:val="27"/>
              </w:rPr>
              <w:t>DOI:</w:t>
            </w:r>
            <w:hyperlink r:id="rId12" w:tgtFrame="_blank" w:history="1">
              <w:r>
                <w:rPr>
                  <w:rStyle w:val="Hyperlink"/>
                  <w:rFonts w:ascii="Georgia" w:hAnsi="Georgia"/>
                  <w:color w:val="0C7DBB"/>
                  <w:sz w:val="27"/>
                  <w:szCs w:val="27"/>
                </w:rPr>
                <w:t>https</w:t>
              </w:r>
              <w:proofErr w:type="spellEnd"/>
              <w:r>
                <w:rPr>
                  <w:rStyle w:val="Hyperlink"/>
                  <w:rFonts w:ascii="Georgia" w:hAnsi="Georgia"/>
                  <w:color w:val="0C7DBB"/>
                  <w:sz w:val="27"/>
                  <w:szCs w:val="27"/>
                </w:rPr>
                <w:t>://doi.org/10.1016/S0140-6736(20)30360-3</w:t>
              </w:r>
            </w:hyperlink>
            <w:r>
              <w:rPr>
                <w:rFonts w:ascii="Georgia" w:hAnsi="Georgia"/>
                <w:color w:val="2E2E2E"/>
                <w:sz w:val="27"/>
                <w:szCs w:val="27"/>
              </w:rPr>
              <w:t>).</w:t>
            </w:r>
          </w:p>
          <w:p w14:paraId="0314CB87" w14:textId="494F6FDF" w:rsidR="00A50774" w:rsidRDefault="00A50774" w:rsidP="00F83AED"/>
          <w:p w14:paraId="0783A26B" w14:textId="5FFAA5A1" w:rsidR="00E40D3B" w:rsidRDefault="00E40D3B" w:rsidP="00F83AED"/>
          <w:p w14:paraId="2DB10B9F" w14:textId="7C17AF72" w:rsidR="00E40D3B" w:rsidRDefault="00E40D3B" w:rsidP="00F83AED"/>
          <w:p w14:paraId="33B29CB4" w14:textId="77777777" w:rsidR="00E40D3B" w:rsidRDefault="00E40D3B" w:rsidP="00F83AED"/>
          <w:p w14:paraId="0B23CB19" w14:textId="5A9729BC" w:rsidR="00542D3B" w:rsidRPr="00542D3B" w:rsidRDefault="00542D3B" w:rsidP="00542D3B">
            <w:pPr>
              <w:rPr>
                <w:rFonts w:ascii="Calibri" w:hAnsi="Calibri" w:cs="Calibri"/>
                <w:color w:val="000000"/>
              </w:rPr>
            </w:pPr>
          </w:p>
        </w:tc>
      </w:tr>
      <w:tr w:rsidR="00542D3B" w:rsidRPr="00542D3B" w14:paraId="6D3D1CF7" w14:textId="77777777" w:rsidTr="00542D3B">
        <w:trPr>
          <w:trHeight w:val="320"/>
        </w:trPr>
        <w:tc>
          <w:tcPr>
            <w:tcW w:w="10295" w:type="dxa"/>
            <w:shd w:val="clear" w:color="auto" w:fill="auto"/>
            <w:noWrap/>
            <w:vAlign w:val="bottom"/>
            <w:hideMark/>
          </w:tcPr>
          <w:p w14:paraId="619C2DFD" w14:textId="3A997B97" w:rsidR="00D75BB1" w:rsidRDefault="00542D3B" w:rsidP="00542D3B">
            <w:pPr>
              <w:rPr>
                <w:rFonts w:ascii="Calibri" w:hAnsi="Calibri" w:cs="Calibri"/>
                <w:color w:val="000000"/>
              </w:rPr>
            </w:pPr>
            <w:r w:rsidRPr="00542D3B">
              <w:rPr>
                <w:rFonts w:ascii="Calibri" w:hAnsi="Calibri" w:cs="Calibri"/>
                <w:color w:val="000000"/>
              </w:rPr>
              <w:lastRenderedPageBreak/>
              <w:t xml:space="preserve">215 [PDF][PDF] Household transmission investigation protocol for coronavirus disease 2019 (COVID-19)‚ </w:t>
            </w:r>
            <w:hyperlink r:id="rId13" w:history="1">
              <w:r w:rsidR="00D75BB1" w:rsidRPr="00542D3B">
                <w:rPr>
                  <w:rStyle w:val="Hyperlink"/>
                  <w:rFonts w:ascii="Calibri" w:hAnsi="Calibri" w:cs="Calibri"/>
                </w:rPr>
                <w:t>https://apps.who.int/iris/bitstream/handle/10665/331464/WHO-2019-nCoV-HHtransmission-2020.3-eng.pdf</w:t>
              </w:r>
            </w:hyperlink>
            <w:r w:rsidRPr="00542D3B">
              <w:rPr>
                <w:rFonts w:ascii="Calibri" w:hAnsi="Calibri" w:cs="Calibri"/>
                <w:color w:val="000000"/>
              </w:rPr>
              <w:t xml:space="preserve"> </w:t>
            </w:r>
          </w:p>
          <w:p w14:paraId="603B7BDF" w14:textId="72528C0A" w:rsidR="00D75BB1" w:rsidRDefault="00D75BB1" w:rsidP="00542D3B">
            <w:pPr>
              <w:rPr>
                <w:rFonts w:ascii="Calibri" w:hAnsi="Calibri" w:cs="Calibri"/>
                <w:color w:val="000000"/>
              </w:rPr>
            </w:pPr>
          </w:p>
          <w:p w14:paraId="63D35191" w14:textId="34366009" w:rsidR="00D75BB1" w:rsidRDefault="00D75BB1" w:rsidP="00542D3B">
            <w:pPr>
              <w:rPr>
                <w:rFonts w:ascii="Calibri" w:hAnsi="Calibri" w:cs="Calibri"/>
                <w:color w:val="000000"/>
              </w:rPr>
            </w:pPr>
            <w:r>
              <w:rPr>
                <w:rFonts w:ascii="Calibri" w:hAnsi="Calibri" w:cs="Calibri"/>
                <w:color w:val="000000"/>
              </w:rPr>
              <w:t>NOT Useful</w:t>
            </w:r>
          </w:p>
          <w:p w14:paraId="250F0C71" w14:textId="4D5D165A" w:rsidR="00D75BB1" w:rsidRDefault="00D75BB1" w:rsidP="00542D3B">
            <w:pPr>
              <w:rPr>
                <w:rFonts w:ascii="Calibri" w:hAnsi="Calibri" w:cs="Calibri"/>
                <w:color w:val="000000"/>
              </w:rPr>
            </w:pPr>
          </w:p>
          <w:p w14:paraId="03E11707" w14:textId="40F2991A" w:rsidR="00D75BB1" w:rsidRPr="00542D3B" w:rsidRDefault="00D75BB1" w:rsidP="00D75BB1">
            <w:pPr>
              <w:rPr>
                <w:rFonts w:ascii="Calibri" w:hAnsi="Calibri" w:cs="Calibri"/>
                <w:color w:val="000000"/>
              </w:rPr>
            </w:pPr>
          </w:p>
        </w:tc>
      </w:tr>
      <w:tr w:rsidR="00542D3B" w:rsidRPr="00542D3B" w14:paraId="2CA335F5" w14:textId="77777777" w:rsidTr="00542D3B">
        <w:trPr>
          <w:trHeight w:val="320"/>
        </w:trPr>
        <w:tc>
          <w:tcPr>
            <w:tcW w:w="10295" w:type="dxa"/>
            <w:shd w:val="clear" w:color="auto" w:fill="auto"/>
            <w:noWrap/>
            <w:vAlign w:val="bottom"/>
            <w:hideMark/>
          </w:tcPr>
          <w:p w14:paraId="351DA751" w14:textId="078DE348" w:rsidR="00730BBF" w:rsidRDefault="00542D3B" w:rsidP="00542D3B">
            <w:pPr>
              <w:rPr>
                <w:rFonts w:ascii="Calibri" w:hAnsi="Calibri" w:cs="Calibri"/>
                <w:color w:val="000000"/>
              </w:rPr>
            </w:pPr>
            <w:r w:rsidRPr="00542D3B">
              <w:rPr>
                <w:rFonts w:ascii="Calibri" w:hAnsi="Calibri" w:cs="Calibri"/>
                <w:color w:val="000000"/>
              </w:rPr>
              <w:t xml:space="preserve">225 Real-time estimation of the risk of death from novel coronavirus (COVID-19) infection: Inference using exported cases https://www.mdpi.com/2077-0383/9/2/523/htm </w:t>
            </w:r>
          </w:p>
          <w:p w14:paraId="484E9ACC" w14:textId="77777777" w:rsidR="00542D3B" w:rsidRDefault="00542D3B" w:rsidP="00542D3B">
            <w:pPr>
              <w:rPr>
                <w:rFonts w:ascii="Calibri" w:hAnsi="Calibri" w:cs="Calibri"/>
                <w:color w:val="000000"/>
              </w:rPr>
            </w:pPr>
          </w:p>
          <w:p w14:paraId="61E1721A" w14:textId="51A52BDC" w:rsidR="00730BBF" w:rsidRDefault="00730BBF" w:rsidP="00730BBF">
            <w:r>
              <w:rPr>
                <w:rFonts w:ascii="Arial" w:hAnsi="Arial" w:cs="Arial"/>
                <w:color w:val="222222"/>
                <w:sz w:val="20"/>
                <w:szCs w:val="20"/>
                <w:shd w:val="clear" w:color="auto" w:fill="FFFFFF"/>
              </w:rPr>
              <w:t>T</w:t>
            </w:r>
            <w:r>
              <w:rPr>
                <w:rFonts w:ascii="Arial" w:hAnsi="Arial" w:cs="Arial"/>
                <w:color w:val="222222"/>
                <w:sz w:val="20"/>
                <w:szCs w:val="20"/>
                <w:shd w:val="clear" w:color="auto" w:fill="FFFFFF"/>
              </w:rPr>
              <w:t xml:space="preserve">he study statistically estimated the basic reproduction number—the average number of secondary cases generated by a single primary case in a naïve population. </w:t>
            </w:r>
            <w:r>
              <w:rPr>
                <w:rFonts w:ascii="Arial" w:hAnsi="Arial" w:cs="Arial"/>
                <w:color w:val="222222"/>
                <w:sz w:val="20"/>
                <w:szCs w:val="20"/>
                <w:shd w:val="clear" w:color="auto" w:fill="FFFFFF"/>
              </w:rPr>
              <w:t xml:space="preserve">The authors </w:t>
            </w:r>
            <w:r>
              <w:rPr>
                <w:rFonts w:ascii="Arial" w:hAnsi="Arial" w:cs="Arial"/>
                <w:color w:val="222222"/>
                <w:sz w:val="20"/>
                <w:szCs w:val="20"/>
                <w:shd w:val="clear" w:color="auto" w:fill="FFFFFF"/>
              </w:rPr>
              <w:t>modeled epidemic growth either from a single index case with illness onset on 8 December 2019 (Scenario 1</w:t>
            </w:r>
            <w:proofErr w:type="gramStart"/>
            <w:r>
              <w:rPr>
                <w:rFonts w:ascii="Arial" w:hAnsi="Arial" w:cs="Arial"/>
                <w:color w:val="222222"/>
                <w:sz w:val="20"/>
                <w:szCs w:val="20"/>
                <w:shd w:val="clear" w:color="auto" w:fill="FFFFFF"/>
              </w:rPr>
              <w:t>), or</w:t>
            </w:r>
            <w:proofErr w:type="gramEnd"/>
            <w:r>
              <w:rPr>
                <w:rFonts w:ascii="Arial" w:hAnsi="Arial" w:cs="Arial"/>
                <w:color w:val="222222"/>
                <w:sz w:val="20"/>
                <w:szCs w:val="20"/>
                <w:shd w:val="clear" w:color="auto" w:fill="FFFFFF"/>
              </w:rPr>
              <w:t xml:space="preserve"> using the growth rate fitted along with the other parameters (Scenario 2) based on data from 20 exported cases reported by 24 January 2020. The cumulative incidence in China by 24 January was estimated at 6924 cases (95% confidence interval [CI]: 4885, 9211) and 19,289 cases (95% CI: 10,901, 30,158), respectively. Based on these results, </w:t>
            </w:r>
            <w:r w:rsidR="00EB074E">
              <w:rPr>
                <w:rFonts w:ascii="Arial" w:hAnsi="Arial" w:cs="Arial"/>
                <w:color w:val="222222"/>
                <w:sz w:val="20"/>
                <w:szCs w:val="20"/>
                <w:shd w:val="clear" w:color="auto" w:fill="FFFFFF"/>
              </w:rPr>
              <w:t>the authors</w:t>
            </w:r>
            <w:r>
              <w:rPr>
                <w:rFonts w:ascii="Arial" w:hAnsi="Arial" w:cs="Arial"/>
                <w:color w:val="222222"/>
                <w:sz w:val="20"/>
                <w:szCs w:val="20"/>
                <w:shd w:val="clear" w:color="auto" w:fill="FFFFFF"/>
              </w:rPr>
              <w:t xml:space="preserve"> argued that the current COVID-19 epidemic has a substantial potential for causing a pandemic. The proposed approach provides insights in early risk assessment using publicly available data.</w:t>
            </w:r>
          </w:p>
          <w:p w14:paraId="5C8D1D20" w14:textId="680E3484" w:rsidR="00730BBF" w:rsidRPr="00542D3B" w:rsidRDefault="00730BBF" w:rsidP="00542D3B">
            <w:pPr>
              <w:rPr>
                <w:rFonts w:ascii="Calibri" w:hAnsi="Calibri" w:cs="Calibri"/>
                <w:color w:val="000000"/>
              </w:rPr>
            </w:pPr>
          </w:p>
        </w:tc>
      </w:tr>
      <w:tr w:rsidR="00542D3B" w:rsidRPr="00542D3B" w14:paraId="6C8C405F" w14:textId="77777777" w:rsidTr="00542D3B">
        <w:trPr>
          <w:trHeight w:val="320"/>
        </w:trPr>
        <w:tc>
          <w:tcPr>
            <w:tcW w:w="10295" w:type="dxa"/>
            <w:shd w:val="clear" w:color="auto" w:fill="auto"/>
            <w:noWrap/>
            <w:vAlign w:val="bottom"/>
            <w:hideMark/>
          </w:tcPr>
          <w:p w14:paraId="0F40E7C5" w14:textId="77777777" w:rsidR="00EE7437" w:rsidRDefault="00542D3B" w:rsidP="00542D3B">
            <w:pPr>
              <w:rPr>
                <w:rFonts w:ascii="Calibri" w:hAnsi="Calibri" w:cs="Calibri"/>
                <w:color w:val="000000"/>
              </w:rPr>
            </w:pPr>
            <w:r w:rsidRPr="00542D3B">
              <w:rPr>
                <w:rFonts w:ascii="Calibri" w:hAnsi="Calibri" w:cs="Calibri"/>
                <w:color w:val="000000"/>
              </w:rPr>
              <w:t xml:space="preserve">242 Is COVID-19 receiving ADE from other coronaviruses? https://www.sciencedirect.com/science/article/pii/S1286457920300344 </w:t>
            </w:r>
          </w:p>
          <w:p w14:paraId="7C3DFA8A" w14:textId="77777777" w:rsidR="00B47C05" w:rsidRDefault="00B47C05" w:rsidP="00542D3B">
            <w:pPr>
              <w:rPr>
                <w:rFonts w:ascii="Calibri" w:hAnsi="Calibri" w:cs="Calibri"/>
                <w:color w:val="000000"/>
              </w:rPr>
            </w:pPr>
          </w:p>
          <w:p w14:paraId="7964824C" w14:textId="08FD65FB" w:rsidR="00EE7437" w:rsidRDefault="00EE7437" w:rsidP="00542D3B">
            <w:pPr>
              <w:rPr>
                <w:rFonts w:ascii="Calibri" w:hAnsi="Calibri" w:cs="Calibri"/>
                <w:color w:val="000000"/>
              </w:rPr>
            </w:pPr>
            <w:r>
              <w:rPr>
                <w:rFonts w:ascii="Calibri" w:hAnsi="Calibri" w:cs="Calibri"/>
                <w:color w:val="000000"/>
              </w:rPr>
              <w:t>NOT Useful</w:t>
            </w:r>
          </w:p>
          <w:p w14:paraId="0C59CFF9" w14:textId="1935ED8E" w:rsidR="00542D3B" w:rsidRPr="00542D3B" w:rsidRDefault="00542D3B" w:rsidP="00542D3B">
            <w:pPr>
              <w:rPr>
                <w:rFonts w:ascii="Calibri" w:hAnsi="Calibri" w:cs="Calibri"/>
                <w:color w:val="000000"/>
              </w:rPr>
            </w:pPr>
          </w:p>
        </w:tc>
      </w:tr>
      <w:tr w:rsidR="00542D3B" w:rsidRPr="00542D3B" w14:paraId="02733FC1" w14:textId="77777777" w:rsidTr="00542D3B">
        <w:trPr>
          <w:trHeight w:val="320"/>
        </w:trPr>
        <w:tc>
          <w:tcPr>
            <w:tcW w:w="10295" w:type="dxa"/>
            <w:shd w:val="clear" w:color="auto" w:fill="auto"/>
            <w:noWrap/>
            <w:vAlign w:val="bottom"/>
            <w:hideMark/>
          </w:tcPr>
          <w:p w14:paraId="74699EFE" w14:textId="77777777" w:rsidR="00B47C05" w:rsidRDefault="00542D3B" w:rsidP="00542D3B">
            <w:pPr>
              <w:rPr>
                <w:rFonts w:ascii="Calibri" w:hAnsi="Calibri" w:cs="Calibri"/>
                <w:color w:val="000000"/>
              </w:rPr>
            </w:pPr>
            <w:r w:rsidRPr="00542D3B">
              <w:rPr>
                <w:rFonts w:ascii="Calibri" w:hAnsi="Calibri" w:cs="Calibri"/>
                <w:color w:val="000000"/>
              </w:rPr>
              <w:t xml:space="preserve">259 The global macroeconomic impacts of COVID-19: Seven scenarios https://papers.ssrn.com/sol3/papers.cfm?abstract_id=3547729 </w:t>
            </w:r>
          </w:p>
          <w:p w14:paraId="09798072" w14:textId="77777777" w:rsidR="00B47C05" w:rsidRDefault="00B47C05" w:rsidP="00B47C05">
            <w:pPr>
              <w:rPr>
                <w:rFonts w:ascii="Calibri" w:hAnsi="Calibri" w:cs="Calibri"/>
                <w:color w:val="000000"/>
              </w:rPr>
            </w:pPr>
          </w:p>
          <w:p w14:paraId="45AB6895" w14:textId="5BD80660" w:rsidR="00B47C05" w:rsidRDefault="00B47C05" w:rsidP="00B47C05">
            <w:pPr>
              <w:rPr>
                <w:rFonts w:ascii="Calibri" w:hAnsi="Calibri" w:cs="Calibri"/>
                <w:color w:val="000000"/>
              </w:rPr>
            </w:pPr>
            <w:r>
              <w:rPr>
                <w:rFonts w:ascii="Calibri" w:hAnsi="Calibri" w:cs="Calibri"/>
                <w:color w:val="000000"/>
              </w:rPr>
              <w:t>NOT Useful</w:t>
            </w:r>
          </w:p>
          <w:p w14:paraId="506BBD00" w14:textId="77777777" w:rsidR="00B47C05" w:rsidRDefault="00B47C05" w:rsidP="00542D3B">
            <w:pPr>
              <w:rPr>
                <w:rFonts w:ascii="Calibri" w:hAnsi="Calibri" w:cs="Calibri"/>
                <w:color w:val="000000"/>
              </w:rPr>
            </w:pPr>
          </w:p>
          <w:p w14:paraId="5B8E7033" w14:textId="503E8191" w:rsidR="00542D3B" w:rsidRPr="00542D3B" w:rsidRDefault="00542D3B" w:rsidP="00542D3B">
            <w:pPr>
              <w:rPr>
                <w:rFonts w:ascii="Calibri" w:hAnsi="Calibri" w:cs="Calibri"/>
                <w:color w:val="000000"/>
              </w:rPr>
            </w:pPr>
          </w:p>
        </w:tc>
      </w:tr>
      <w:tr w:rsidR="0058123D" w:rsidRPr="00542D3B" w14:paraId="7B49597A" w14:textId="77777777" w:rsidTr="00596688">
        <w:trPr>
          <w:trHeight w:val="320"/>
        </w:trPr>
        <w:tc>
          <w:tcPr>
            <w:tcW w:w="10295" w:type="dxa"/>
            <w:shd w:val="clear" w:color="auto" w:fill="auto"/>
            <w:noWrap/>
            <w:vAlign w:val="bottom"/>
            <w:hideMark/>
          </w:tcPr>
          <w:p w14:paraId="6819A328" w14:textId="77777777" w:rsidR="00445CB1" w:rsidRDefault="0058123D" w:rsidP="00445CB1">
            <w:pPr>
              <w:rPr>
                <w:rFonts w:ascii="Calibri" w:hAnsi="Calibri" w:cs="Calibri"/>
                <w:color w:val="000000"/>
              </w:rPr>
            </w:pPr>
            <w:r w:rsidRPr="00542D3B">
              <w:rPr>
                <w:rFonts w:ascii="Calibri" w:hAnsi="Calibri" w:cs="Calibri"/>
                <w:color w:val="000000"/>
              </w:rPr>
              <w:t xml:space="preserve">264 Clinical characteristics of 24 asymptomatic infections with COVID-19 screened among close contacts in </w:t>
            </w:r>
            <w:proofErr w:type="gramStart"/>
            <w:r w:rsidRPr="00542D3B">
              <w:rPr>
                <w:rFonts w:ascii="Calibri" w:hAnsi="Calibri" w:cs="Calibri"/>
                <w:color w:val="000000"/>
              </w:rPr>
              <w:t>Nanjing</w:t>
            </w:r>
            <w:r w:rsidR="00445CB1">
              <w:rPr>
                <w:rFonts w:ascii="Calibri" w:hAnsi="Calibri" w:cs="Calibri"/>
                <w:color w:val="000000"/>
              </w:rPr>
              <w:t xml:space="preserve"> </w:t>
            </w:r>
            <w:r w:rsidRPr="00542D3B">
              <w:rPr>
                <w:rFonts w:ascii="Calibri" w:hAnsi="Calibri" w:cs="Calibri"/>
                <w:color w:val="000000"/>
              </w:rPr>
              <w:t xml:space="preserve"> China</w:t>
            </w:r>
            <w:proofErr w:type="gramEnd"/>
            <w:r w:rsidRPr="00542D3B">
              <w:rPr>
                <w:rFonts w:ascii="Calibri" w:hAnsi="Calibri" w:cs="Calibri"/>
                <w:color w:val="000000"/>
              </w:rPr>
              <w:t xml:space="preserve"> </w:t>
            </w:r>
          </w:p>
          <w:p w14:paraId="08F64214" w14:textId="77777777" w:rsidR="00445CB1" w:rsidRDefault="00445CB1" w:rsidP="00445CB1">
            <w:pPr>
              <w:rPr>
                <w:rFonts w:ascii="Calibri" w:hAnsi="Calibri" w:cs="Calibri"/>
                <w:color w:val="000000"/>
              </w:rPr>
            </w:pPr>
          </w:p>
          <w:p w14:paraId="132FA054" w14:textId="4ED536F2" w:rsidR="00445CB1" w:rsidRDefault="00445CB1" w:rsidP="00445CB1">
            <w:pPr>
              <w:rPr>
                <w:rFonts w:ascii="Calibri" w:hAnsi="Calibri" w:cs="Calibri"/>
                <w:color w:val="000000"/>
              </w:rPr>
            </w:pPr>
            <w:hyperlink r:id="rId14" w:history="1">
              <w:r w:rsidRPr="00542D3B">
                <w:rPr>
                  <w:rStyle w:val="Hyperlink"/>
                  <w:rFonts w:ascii="Calibri" w:hAnsi="Calibri" w:cs="Calibri"/>
                </w:rPr>
                <w:t>https://link.springer.com/article/10.1007/s11427-020-1661-4</w:t>
              </w:r>
            </w:hyperlink>
            <w:r w:rsidR="0058123D" w:rsidRPr="00542D3B">
              <w:rPr>
                <w:rFonts w:ascii="Calibri" w:hAnsi="Calibri" w:cs="Calibri"/>
                <w:color w:val="000000"/>
              </w:rPr>
              <w:t xml:space="preserve"> </w:t>
            </w:r>
          </w:p>
          <w:p w14:paraId="623802E2" w14:textId="77777777" w:rsidR="00445CB1" w:rsidRDefault="00445CB1" w:rsidP="00445CB1">
            <w:pPr>
              <w:rPr>
                <w:rFonts w:ascii="Calibri" w:hAnsi="Calibri" w:cs="Calibri"/>
                <w:color w:val="000000"/>
              </w:rPr>
            </w:pPr>
          </w:p>
          <w:p w14:paraId="629C24ED" w14:textId="28B517CC" w:rsidR="00445CB1" w:rsidRDefault="00445CB1" w:rsidP="00445CB1">
            <w:r>
              <w:rPr>
                <w:rFonts w:ascii="Georgia" w:hAnsi="Georgia"/>
                <w:color w:val="333333"/>
                <w:sz w:val="27"/>
                <w:szCs w:val="27"/>
                <w:shd w:val="clear" w:color="auto" w:fill="FCFCFC"/>
              </w:rPr>
              <w:t xml:space="preserve">This study </w:t>
            </w:r>
            <w:r w:rsidR="00E312FE">
              <w:rPr>
                <w:rFonts w:ascii="Georgia" w:hAnsi="Georgia"/>
                <w:color w:val="333333"/>
                <w:sz w:val="27"/>
                <w:szCs w:val="27"/>
                <w:shd w:val="clear" w:color="auto" w:fill="FCFCFC"/>
              </w:rPr>
              <w:t xml:space="preserve">was </w:t>
            </w:r>
            <w:r>
              <w:rPr>
                <w:rFonts w:ascii="Georgia" w:hAnsi="Georgia"/>
                <w:color w:val="333333"/>
                <w:sz w:val="27"/>
                <w:szCs w:val="27"/>
                <w:shd w:val="clear" w:color="auto" w:fill="FCFCFC"/>
              </w:rPr>
              <w:t>aim</w:t>
            </w:r>
            <w:r w:rsidR="00E312FE">
              <w:rPr>
                <w:rFonts w:ascii="Georgia" w:hAnsi="Georgia"/>
                <w:color w:val="333333"/>
                <w:sz w:val="27"/>
                <w:szCs w:val="27"/>
                <w:shd w:val="clear" w:color="auto" w:fill="FCFCFC"/>
              </w:rPr>
              <w:t>ed</w:t>
            </w:r>
            <w:r>
              <w:rPr>
                <w:rFonts w:ascii="Georgia" w:hAnsi="Georgia"/>
                <w:color w:val="333333"/>
                <w:sz w:val="27"/>
                <w:szCs w:val="27"/>
                <w:shd w:val="clear" w:color="auto" w:fill="FCFCFC"/>
              </w:rPr>
              <w:t xml:space="preserve"> to present the clinical characteristics of 24 cases with asymptomatic infection screened from close contacts and to show the transmission potential of asymptomatic COVID-19 virus carriers. Epidemiological investigations were conducted among all close contacts of COVID-19 patients (or suspected patients) in Nanjing, Jiangsu Province, China, from Jan 28 to Feb 9, 2020, both in clinic and in community. Asymptomatic carriers were laboratory-confirmed positive for the COVID-19 virus by testing the nucleic acid of the pharyngeal swab samples. Their clinical records, laboratory assessments, and chest CT scans were reviewed. As a result, none of the 24 asymptomatic cases presented any obvious symptoms while nucleic acid screening. Five cases (20.8%) developed symptoms (fever, cough, fatigue, etc.) during hospitalization. Twelve (50.0%) cases showed typical CT images </w:t>
            </w:r>
            <w:r>
              <w:rPr>
                <w:rFonts w:ascii="Georgia" w:hAnsi="Georgia"/>
                <w:color w:val="333333"/>
                <w:sz w:val="27"/>
                <w:szCs w:val="27"/>
                <w:shd w:val="clear" w:color="auto" w:fill="FCFCFC"/>
              </w:rPr>
              <w:lastRenderedPageBreak/>
              <w:t>of ground-glass chest and 5 (20.8%) presented stripe shadowing in the lungs. The remaining 7 (29.2%) cases showed normal CT image and had no symptoms during hospitalization. These 7 cases were younger (median age: 14.0 years; </w:t>
            </w:r>
            <w:r>
              <w:rPr>
                <w:rFonts w:ascii="Georgia" w:hAnsi="Georgia"/>
                <w:i/>
                <w:iCs/>
                <w:color w:val="333333"/>
                <w:sz w:val="27"/>
                <w:szCs w:val="27"/>
                <w:shd w:val="clear" w:color="auto" w:fill="FCFCFC"/>
              </w:rPr>
              <w:t>P</w:t>
            </w:r>
            <w:r>
              <w:rPr>
                <w:rFonts w:ascii="Georgia" w:hAnsi="Georgia"/>
                <w:color w:val="333333"/>
                <w:sz w:val="27"/>
                <w:szCs w:val="27"/>
                <w:shd w:val="clear" w:color="auto" w:fill="FCFCFC"/>
              </w:rPr>
              <w:t>=0.012) than the rest. None of the 24 cases developed severe COVID-19 pneumonia or died. The median communicable period, defined as the interval from the first day of positive nucleic acid tests to the first day of continuous negative tests, was 9.5 days (up to 21 days among the 24 asymptomatic cases). Through epidemiological investigation, we observed a typical asymptomatic transmission to the cohabiting family members, which even caused severe COVID-19 pneumonia. Overall, the asymptomatic carriers identified from close contacts were prone to be mildly ill during hospitalization. However, the communicable period could be up to three weeks and the communicated patients could develop severe illness. These results highlighted the importance of close contact tracing and longitudinally surveillance via virus nucleic acid tests. Further isolation recommendation and continuous nucleic acid tests may also be recommended to the patients discharged.</w:t>
            </w:r>
          </w:p>
          <w:p w14:paraId="4917DEA7" w14:textId="77777777" w:rsidR="0058123D" w:rsidRDefault="0058123D" w:rsidP="00445CB1">
            <w:pPr>
              <w:rPr>
                <w:rFonts w:ascii="Calibri" w:hAnsi="Calibri" w:cs="Calibri"/>
                <w:color w:val="000000"/>
              </w:rPr>
            </w:pPr>
          </w:p>
          <w:p w14:paraId="29715151" w14:textId="1F819402" w:rsidR="00445CB1" w:rsidRPr="00542D3B" w:rsidRDefault="00445CB1" w:rsidP="00445CB1">
            <w:pPr>
              <w:rPr>
                <w:rFonts w:ascii="Calibri" w:hAnsi="Calibri" w:cs="Calibri"/>
                <w:color w:val="000000"/>
              </w:rPr>
            </w:pPr>
          </w:p>
        </w:tc>
      </w:tr>
      <w:tr w:rsidR="0058123D" w:rsidRPr="00542D3B" w14:paraId="2B55CD7E" w14:textId="77777777" w:rsidTr="00204AD2">
        <w:trPr>
          <w:trHeight w:val="320"/>
        </w:trPr>
        <w:tc>
          <w:tcPr>
            <w:tcW w:w="10295" w:type="dxa"/>
            <w:shd w:val="clear" w:color="auto" w:fill="auto"/>
            <w:noWrap/>
            <w:vAlign w:val="bottom"/>
            <w:hideMark/>
          </w:tcPr>
          <w:p w14:paraId="7C63623E" w14:textId="77777777" w:rsidR="00E312FE" w:rsidRDefault="0058123D" w:rsidP="00542D3B">
            <w:pPr>
              <w:rPr>
                <w:rFonts w:ascii="Calibri" w:hAnsi="Calibri" w:cs="Calibri"/>
                <w:color w:val="000000"/>
              </w:rPr>
            </w:pPr>
            <w:r w:rsidRPr="00542D3B">
              <w:rPr>
                <w:rFonts w:ascii="Calibri" w:hAnsi="Calibri" w:cs="Calibri"/>
                <w:color w:val="000000"/>
              </w:rPr>
              <w:lastRenderedPageBreak/>
              <w:t>270 Response to COVID-19 in Taiwan</w:t>
            </w:r>
          </w:p>
          <w:p w14:paraId="65F6440A" w14:textId="77777777" w:rsidR="00E312FE" w:rsidRDefault="00E312FE" w:rsidP="00542D3B">
            <w:pPr>
              <w:rPr>
                <w:rFonts w:ascii="Calibri" w:hAnsi="Calibri" w:cs="Calibri"/>
                <w:color w:val="000000"/>
              </w:rPr>
            </w:pPr>
          </w:p>
          <w:p w14:paraId="22AD92AB" w14:textId="339D2C91" w:rsidR="00E312FE" w:rsidRDefault="0058123D" w:rsidP="00542D3B">
            <w:pPr>
              <w:rPr>
                <w:rFonts w:ascii="Calibri" w:hAnsi="Calibri" w:cs="Calibri"/>
                <w:color w:val="000000"/>
              </w:rPr>
            </w:pPr>
            <w:r w:rsidRPr="00542D3B">
              <w:rPr>
                <w:rFonts w:ascii="Calibri" w:hAnsi="Calibri" w:cs="Calibri"/>
                <w:color w:val="000000"/>
              </w:rPr>
              <w:t xml:space="preserve">https://jamanetwork.com/journals/jama/article-abstract/2762689 </w:t>
            </w:r>
          </w:p>
          <w:p w14:paraId="77CF2D18" w14:textId="77777777" w:rsidR="00E312FE" w:rsidRDefault="00E312FE" w:rsidP="00542D3B">
            <w:pPr>
              <w:rPr>
                <w:rFonts w:ascii="Calibri" w:hAnsi="Calibri" w:cs="Calibri"/>
                <w:color w:val="000000"/>
              </w:rPr>
            </w:pPr>
          </w:p>
          <w:p w14:paraId="76551FB0" w14:textId="77777777" w:rsidR="00E312FE" w:rsidRDefault="00E312FE" w:rsidP="00E312FE">
            <w:pPr>
              <w:rPr>
                <w:rFonts w:ascii="Calibri" w:hAnsi="Calibri" w:cs="Calibri"/>
                <w:color w:val="000000"/>
              </w:rPr>
            </w:pPr>
            <w:r>
              <w:rPr>
                <w:rFonts w:ascii="Calibri" w:hAnsi="Calibri" w:cs="Calibri"/>
                <w:color w:val="000000"/>
              </w:rPr>
              <w:t>NOT Useful</w:t>
            </w:r>
          </w:p>
          <w:p w14:paraId="7CED013F" w14:textId="2FC396F6" w:rsidR="0058123D" w:rsidRPr="00542D3B" w:rsidRDefault="0058123D" w:rsidP="00542D3B">
            <w:pPr>
              <w:rPr>
                <w:rFonts w:ascii="Calibri" w:hAnsi="Calibri" w:cs="Calibri"/>
                <w:color w:val="000000"/>
              </w:rPr>
            </w:pPr>
          </w:p>
        </w:tc>
      </w:tr>
    </w:tbl>
    <w:p w14:paraId="68905CD0" w14:textId="15B91B24" w:rsidR="00BA321A" w:rsidRDefault="002A560C" w:rsidP="00542D3B"/>
    <w:p w14:paraId="7952E8AD" w14:textId="77777777" w:rsidR="00542D3B" w:rsidRPr="00542D3B" w:rsidRDefault="00542D3B" w:rsidP="00542D3B"/>
    <w:sectPr w:rsidR="00542D3B" w:rsidRPr="00542D3B" w:rsidSect="0095066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01456" w14:textId="77777777" w:rsidR="002A560C" w:rsidRDefault="002A560C" w:rsidP="00542D3B">
      <w:r>
        <w:separator/>
      </w:r>
    </w:p>
  </w:endnote>
  <w:endnote w:type="continuationSeparator" w:id="0">
    <w:p w14:paraId="221DC419" w14:textId="77777777" w:rsidR="002A560C" w:rsidRDefault="002A560C"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79AB1" w14:textId="77777777" w:rsidR="002A560C" w:rsidRDefault="002A560C" w:rsidP="00542D3B">
      <w:r>
        <w:separator/>
      </w:r>
    </w:p>
  </w:footnote>
  <w:footnote w:type="continuationSeparator" w:id="0">
    <w:p w14:paraId="54868364" w14:textId="77777777" w:rsidR="002A560C" w:rsidRDefault="002A560C"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9EE5C" w14:textId="01E6D871" w:rsidR="00542D3B" w:rsidRDefault="00542D3B">
    <w:pPr>
      <w:pStyle w:val="Header"/>
    </w:pPr>
    <w:r>
      <w:t>COVID-19 Transmission Network Literature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1404A9"/>
    <w:rsid w:val="002A560C"/>
    <w:rsid w:val="002F2A10"/>
    <w:rsid w:val="00430D6B"/>
    <w:rsid w:val="00445CB1"/>
    <w:rsid w:val="004959D3"/>
    <w:rsid w:val="0050079C"/>
    <w:rsid w:val="00542D3B"/>
    <w:rsid w:val="0058123D"/>
    <w:rsid w:val="00730BBF"/>
    <w:rsid w:val="0090588D"/>
    <w:rsid w:val="00950669"/>
    <w:rsid w:val="00A50774"/>
    <w:rsid w:val="00B36168"/>
    <w:rsid w:val="00B47C05"/>
    <w:rsid w:val="00B542CC"/>
    <w:rsid w:val="00BC4959"/>
    <w:rsid w:val="00C039E5"/>
    <w:rsid w:val="00CE52A8"/>
    <w:rsid w:val="00D5750C"/>
    <w:rsid w:val="00D75BB1"/>
    <w:rsid w:val="00E312FE"/>
    <w:rsid w:val="00E40D3B"/>
    <w:rsid w:val="00EB074E"/>
    <w:rsid w:val="00EE7437"/>
    <w:rsid w:val="00EF62E5"/>
    <w:rsid w:val="00F8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74"/>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jm.org/doi/10.1056/NEJMoa2001316" TargetMode="External"/><Relationship Id="rId13" Type="http://schemas.openxmlformats.org/officeDocument/2006/relationships/hyperlink" Target="https://apps.who.int/iris/bitstream/handle/10665/331464/WHO-2019-nCoV-HHtransmission-2020.3-eng.pdf" TargetMode="External"/><Relationship Id="rId3" Type="http://schemas.openxmlformats.org/officeDocument/2006/relationships/webSettings" Target="webSettings.xml"/><Relationship Id="rId7" Type="http://schemas.openxmlformats.org/officeDocument/2006/relationships/hyperlink" Target="https://academic.oup.com/jtm/advance-article/doi/10.1093/jtm/taaa021/5735319" TargetMode="External"/><Relationship Id="rId12" Type="http://schemas.openxmlformats.org/officeDocument/2006/relationships/hyperlink" Target="https://doi.org/10.1016/S0140-6736(20)30360-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ciencedirect.com/science/article/pii/S0140673620303603" TargetMode="External"/><Relationship Id="rId11" Type="http://schemas.openxmlformats.org/officeDocument/2006/relationships/hyperlink" Target="https://www.thelancet.co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sciencedirect.com/science/article/pii/S0896841120300469" TargetMode="External"/><Relationship Id="rId4" Type="http://schemas.openxmlformats.org/officeDocument/2006/relationships/footnotes" Target="footnotes.xml"/><Relationship Id="rId9" Type="http://schemas.openxmlformats.org/officeDocument/2006/relationships/hyperlink" Target="https://pubs.rsna.org/doi/abs/10.1148/radiol.2020200370" TargetMode="External"/><Relationship Id="rId14" Type="http://schemas.openxmlformats.org/officeDocument/2006/relationships/hyperlink" Target="https://link.springer.com/article/10.1007/s11427-020-16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2</cp:revision>
  <dcterms:created xsi:type="dcterms:W3CDTF">2020-04-09T23:17:00Z</dcterms:created>
  <dcterms:modified xsi:type="dcterms:W3CDTF">2020-04-09T23:17:00Z</dcterms:modified>
</cp:coreProperties>
</file>