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Info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Name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Affiliation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Postdoc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Presentation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give a presentation?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Contributed Talk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E-Poster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Neither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yes, please select the relevant field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Stars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 Formation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Stellat Atmosphere and Evolution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Stellar Systems and Populations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Extrasolar Planets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Planetary Nebulae and Symbiotic Stars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Compact Object and High Energy Phenomena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Stellar Transient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yes, please give us a title and abstract of your representation</w:t>
        <w:br w:type="textWrapping"/>
        <w:t xml:space="preserve">Title:</w:t>
        <w:br w:type="textWrapping"/>
        <w:t xml:space="preserve">Abstract:</w:t>
        <w:br w:type="textWrapping"/>
        <w:br w:type="textWrapping"/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Accommodation</w:t>
        <w:br w:type="textWrapping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Sejong Stay offers about 30 guest rooms at the following rates: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Twin: 78000 KRW per night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Triple: 90000 KRW per night.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 more detailed information, please refer to the accommodation tab on our website. Please note that room availability is limited, and your request may not be guaranteed.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Do you want to Stay at Sejong Stay?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 yes, please specify the check-in and check-out date</w:t>
        <w:br w:type="textWrapping"/>
        <w:t xml:space="preserve">between Oct. 22nd to Oct. 27th 2023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Please provide the name of your roommate if you wish to share the room.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Miscellaneous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br w:type="textWrapping"/>
        <w:t xml:space="preserve">Payment of registration fee should be made on the conference day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Will you attend the conference dinner?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Will you participate in the tour program on Friday?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Do you need an invitation letter for VISA application?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