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t xml:space="preserve">UC-07 — Document-Driven Application Deployment (App Deployment Agent)</w:t>
      </w:r>
    </w:p>
    <w:p>
      <w:pPr>
        <w:spacing w:after="120"/>
      </w:pPr>
      <w:r>
        <w:rPr>
          <w:i w:val="false"/>
          <w:iCs w:val="false"/>
        </w:rPr>
        <w:t xml:space="preserve">TCS Agentic AI for Hybrid Infrastructure · Container &amp; Kubernetes Operations</w:t>
      </w:r>
    </w:p>
    <w:p>
      <w:pPr>
        <w:spacing w:after="120"/>
      </w:pPr>
      <w:r>
        <w:rPr>
          <w:i w:val="false"/>
          <w:iCs w:val="false"/>
        </w:rPr>
        <w:t xml:space="preserve">The requirement document IS the deployment. Versioned in Git, deterministic on the wire, verified until a human can click the URL.</w:t>
      </w:r>
    </w:p>
    <w:p>
      <w:pPr>
        <w:spacing w:after="120"/>
      </w:pPr>
      <w:r>
        <w:rPr>
          <w:i w:val="false"/>
          <w:iCs w:val="false"/>
        </w:rPr>
        <w:t xml:space="preserve">A requirement document — Markdown or Word, uploaded, pasted, or pulled straight from GitHub — becomes a complete, security-hardened, zero-trust application on OpenShift: generated, dry-run, deployed, and then verified level by level until the proof is a working URL. Every deploy leaves a durable record, a ServiceNow change, and a citation of the exact versioned document that produced it.</w:t>
      </w:r>
    </w:p>
    <w:p>
      <w:pPr>
        <w:spacing w:after="120"/>
      </w:pPr>
      <w:r>
        <w:rPr>
          <w:i w:val="false"/>
          <w:iCs w:val="false"/>
        </w:rPr>
        <w:t xml:space="preserve">Reference application: Online Boutique — a real e-commerce shop with 11 gRPC microservices, a Redis cart, and synthetic shoppers — deployed from one document into 64 manifests.</w:t>
      </w:r>
    </w:p>
    <w:p>
      <w:pPr>
        <w:pStyle w:val="Heading2"/>
        <w:spacing w:after="120" w:before="220"/>
      </w:pPr>
      <w:r>
        <w:t xml:space="preserve">1. Demo description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Document-Driven Application Deployment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Human-initiated: upload / paste / Git URL of a requirement document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requirement doc (.md / .docx / .pdf / plain text), or free prose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Running, verified, governed application + durable deploy record + change record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time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5–7 minutes (boutique first pull) · ~90 seconds (hello-web)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 inputs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docs/sample-requirements/ 01–04, each in .md and .docx</w:t>
            </w:r>
          </w:p>
        </w:tc>
      </w:tr>
    </w:tbl>
    <w:p/>
    <w:p>
      <w:pPr>
        <w:pStyle w:val="Heading2"/>
        <w:spacing w:after="120" w:before="220"/>
      </w:pPr>
      <w:r>
        <w:t xml:space="preserve">2. Who does what — actor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🟣 Purple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LLM reasons, extracts, architects, or investigates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🔵 Blue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automation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input → same output, no model in the loop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Amber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Reviews, decides, or clicks the final URL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Green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outcome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Proven against the live cluster, not assumed</w:t>
            </w:r>
          </w:p>
        </w:tc>
      </w:tr>
    </w:tbl>
    <w:p/>
    <w:p>
      <w:pPr>
        <w:pStyle w:val="Heading2"/>
        <w:spacing w:after="120" w:before="220"/>
      </w:pPr>
      <w:r>
        <w:t xml:space="preserve">3. Master workflow — colour-coded by actor</w:t>
      </w:r>
    </w:p>
    <w:p>
      <w:pPr>
        <w:spacing w:after="120"/>
      </w:pPr>
      <w:r>
        <w:rPr>
          <w:i/>
          <w:iCs/>
        </w:rPr>
        <w:t xml:space="preserve">(Interactive diagram — see the .md version of this document, which renders it natively in GitHub and the console.)</w:t>
      </w:r>
    </w:p>
    <w:p>
      <w:pPr>
        <w:pStyle w:val="Heading2"/>
        <w:spacing w:after="120" w:before="220"/>
      </w:pPr>
      <w:r>
        <w:t xml:space="preserve">4. Where the agentic AI actually is — an honest map</w:t>
      </w:r>
    </w:p>
    <w:p>
      <w:pPr>
        <w:spacing w:after="120"/>
      </w:pPr>
      <w:r>
        <w:rPr>
          <w:i w:val="false"/>
          <w:iCs w:val="false"/>
        </w:rPr>
        <w:t xml:space="preserve">This use case deliberately splits the work between a reasoning model and deterministic code, and the split is the product's argument. The AI is the operator; determinism is the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this actor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Free-prose requirement → manifests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🟣 Agentic AI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"Deploy a web app with Postgres and monitoring" has no tables to parse. The LLM acts as the platform architect, under a prompt contract enforcing CIS/PSS-restricted, non-root images, least privilege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document → manifests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🔵 Deterministic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tables are already a contract. Re-running an audit-grade document must produce byte-identical YAML — a model would paraphrase. The AI's job here was DESIGNING the grammar, not executing it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Conversational operations (AI Chat)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🟣 Agentic AI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"Deploy the boutique doc to the lab cluster" in chat routes through the same agent tools — 15 MCP agents, 177 tools, callable by any framework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Shift-left security verdicts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🔵 + 🟣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CIS/image scans are deterministic; the AI explains findings and proposes remediations on request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governance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🔵 Automatic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platform authors the ServiceNow CR — implementation, backout and test plans written from the deploy itself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pyramid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🔵 Deterministic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Truth about the cluster must not be generated. Rollout, stability, wiring and the URL probe are measured, never inferred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Failure investigation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🟣 Agentic AI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When a level goes red, the RCA agent (UC-05) reasons over evidence — logs, events, probes — and proposes the fix a human approves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one irreversible click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Human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 and fix-approval stay human. The AI narrows the decision; it does not take it</w:t>
            </w:r>
          </w:p>
        </w:tc>
      </w:tr>
    </w:tbl>
    <w:p/>
    <w:p>
      <w:pPr>
        <w:spacing w:after="120"/>
      </w:pPr>
      <w:r>
        <w:rPr>
          <w:i w:val="false"/>
          <w:iCs w:val="false"/>
        </w:rPr>
        <w:t xml:space="preserve">The pattern to say out loud in a demo: generation may be creative, verification never is. The LLM is free to architect (lane 1); everything that claims "this is true of your cluster" (lanes 2, 5, 6) is deterministic and testable — 93 unit tests pin it.</w:t>
      </w:r>
    </w:p>
    <w:p>
      <w:pPr>
        <w:pStyle w:val="Heading2"/>
        <w:spacing w:after="120" w:before="220"/>
      </w:pPr>
      <w:r>
        <w:t xml:space="preserve">5. Architecture</w:t>
      </w:r>
    </w:p>
    <w:p>
      <w:pPr>
        <w:spacing w:after="120"/>
      </w:pPr>
      <w:r>
        <w:rPr>
          <w:i/>
          <w:iCs/>
        </w:rPr>
        <w:t xml:space="preserve">(Interactive diagram — see the .md version of this document, which renders it natively in GitHub and the console.)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ingestion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/api/automation/extract-doc, fetch-doc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.md/.docx/.pdf/.txt; docx tables preserved as markdown; GitHub blob→raw rewrite; one-shot token for private repos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extractor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ais-extractor.js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Headings + key/value tables → Application Intent Schema; exact-match column resolution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architect (fallback)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chat-api.js generate-manifest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when no structured tables found; CIS/PSS-restricted prompt contract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Manifest generator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manifest-generator.js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Zero-trust matrix both directions, DNS egress, generated Secrets, native gRPC probes, HPA, Route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Apply engine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deploy-verifier.js applyResource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Server-side apply, created/configured/unchanged, dry-run with namespace preparation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pyramid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deploy-verifier.js verifyNamespace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Rollout → stability → Service/endpoint wiring → HTTP probe of every Route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records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doc-deploy-store.js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 write-through; survives pod restarts; rollback deletes only what the deploy created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servicenow-client.js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 with implementation/backout/test plans, 6s budget, never blocks the deploy</w:t>
            </w:r>
          </w:p>
        </w:tc>
      </w:tr>
    </w:tbl>
    <w:p/>
    <w:p>
      <w:pPr>
        <w:pStyle w:val="Heading2"/>
        <w:spacing w:after="120" w:before="220"/>
      </w:pPr>
      <w:r>
        <w:t xml:space="preserve">6. Docs-as-code — the Git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requirement document lives in a Git repo — reviewed by PR, versioned, diffable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Paste the GitHub link into "Load from Git" — blob URLs are rewritten to raw automatically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is deterministic: the same commit produces the same 64 manifests, every time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deploy record and change record **cite the source URL** — audit can walk from a running pod back to the document version that created it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Re-deploy after a doc change = fetch → generate → deploy; server-side apply updates only what changed and reports created/configured/unchanged</w:t>
            </w:r>
          </w:p>
        </w:tc>
      </w:tr>
    </w:tbl>
    <w:p/>
    <w:p>
      <w:pPr>
        <w:spacing w:after="120"/>
      </w:pPr>
      <w:r>
        <w:rPr>
          <w:i w:val="false"/>
          <w:iCs w:val="false"/>
        </w:rPr>
        <w:t xml:space="preserve">Roadmap from here (in order of value): a webhook so a merged PR on the document auto-deploys to the dev cluster; environment promotion (same document, dev → staging → prod cluster targets); and a GitOps hand-off mode that commits the generated YAML for Argo CD to sync instead of applying directly.</w:t>
      </w:r>
    </w:p>
    <w:p>
      <w:pPr>
        <w:pStyle w:val="Heading2"/>
        <w:spacing w:after="120" w:before="220"/>
      </w:pPr>
      <w:r>
        <w:t xml:space="preserve">7. The verification pyramid — "done" means a human can use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Catches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Rollout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THIS generation fully rolled out? (kubectl rollout status semantics)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Old-pods-still-Ready false positives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Stability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Anything crash-looping or accumulating restarts?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Probe misconfiguration, OOM, bad env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Wiring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Does every Service select ready pods?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label mismatch behind "Route says 503"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Access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Does every Route answer over HTTP from outside?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else between the user and the app</w:t>
            </w:r>
          </w:p>
        </w:tc>
      </w:tr>
    </w:tbl>
    <w:p/>
    <w:p>
      <w:pPr>
        <w:spacing w:after="120"/>
      </w:pPr>
      <w:r>
        <w:rPr>
          <w:i w:val="false"/>
          <w:iCs w:val="false"/>
        </w:rPr>
        <w:t xml:space="preserve">The flow ends at an "Open application" button with a live status dot — the user's acceptance test, executed. The negative sample document (03-negative-broken-image) exists so audiences see the pyramid fail honestly: a green result means something because red is possible.</w:t>
      </w:r>
    </w:p>
    <w:p>
      <w:pPr>
        <w:pStyle w:val="Heading2"/>
        <w:spacing w:after="120" w:before="220"/>
      </w:pPr>
      <w:r>
        <w:t xml:space="preserve">8.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Zero-trust NetworkPolicies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default-deny both directions; every allowed path from the document's matrix generates ingress on the target AND egress on the caller; DNS egress scoped to openshift-dns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Generated at manifest time with random credentials — never present in the document, the chat, or Git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Restricted-SCC compatible (arbitrary UID, non-root); shift-left CIS + CVE scan before deploy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 radius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Rollback deletes ONLY resources the deployment created; pre-existing namespaces and updated resources are never touched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trail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deploy: durable record + change-timeline event + ServiceNow CR with backout plan</w:t>
            </w:r>
          </w:p>
        </w:tc>
      </w:tr>
    </w:tbl>
    <w:p/>
    <w:p>
      <w:pPr>
        <w:pStyle w:val="Heading2"/>
        <w:spacing w:after="120" w:before="220"/>
      </w:pPr>
      <w:r>
        <w:t xml:space="preserve">9. 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baseline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UC-07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 → running app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Days (ticket, YAML authoring, review cycles)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Minutes, from a reviewed document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YAML authored by hand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~2,000 lines for the boutique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— 64 manifests generated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posture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Varies by engineer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Identical, generated, testable — every namespace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answer to "who deployed what, from what?"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Archaeology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 cites the Git URL, the CR number, and the verification result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"Pods are green"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probed URL and a four-level proof</w:t>
            </w:r>
          </w:p>
        </w:tc>
      </w:tr>
    </w:tbl>
    <w:p/>
    <w:p>
      <w:pPr>
        <w:pStyle w:val="Heading2"/>
        <w:spacing w:after="120" w:before="220"/>
      </w:pPr>
      <w:r>
        <w:t xml:space="preserve">10. Demo script (6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 the document in GitHub (or the .docx in Word)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"This is the deployment. Not YAML — a reviewed, versioned requirement."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from Git → Generate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"Deterministic: 12 tiers, 64 manifests, no AI paraphrase — same commit, same YAML. Watch the AI lane too: paste plain prose instead and the LLM architects it."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 + image scan → Dry-run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"Shift-left: the server validated all 64 objects before anything ran."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 → pod watch → pyramid turns green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"Server-side apply, a change record in ServiceNow, and now: rollout, stability, wiring, and the platform itself browsing to the shop."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 "Open application", place an order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"One click crosses nine services and Redis, each hop crossing a network policy the document declared. And if any level had gone red — the RCA agent takes it from there."</w:t>
            </w:r>
          </w:p>
        </w:tc>
      </w:tr>
    </w:tbl>
    <w:p/>
    <w:p>
      <w:pPr>
        <w:pStyle w:val="Heading2"/>
        <w:spacing w:after="120" w:before="220"/>
      </w:pPr>
      <w:r>
        <w:t xml:space="preserve">11. Verification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extraction (.md and .docx identical)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Pinned by round-trip unit tests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64-manifest generation, matrix both directions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Unit-tested; deployed live on caaslab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Server-side apply + created/configured/unchanged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Live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Dry-run with namespace preparation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Live (fixed after first field run)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pyramid + URL probe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Live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 fetch (blob→raw) → deterministic generate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Verified against the GitHub branch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ServiceNow CR on deploy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Live (CHG0030065 in the lab)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RCA-agent-on-red-level loop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🔶 Machinery exists (UC-05); auto-wiring is roadmap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Webhook auto-deploy · promotion · Argo CD hand-off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🔶 Roadmap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2026-08-19T14:20:36.327Z</dcterms:created>
  <dcterms:modified xsi:type="dcterms:W3CDTF">2026-08-19T14:20:36.327Z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