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ACEB3C" w14:textId="1FB0388F" w:rsidR="00EA284B" w:rsidRDefault="00237DA0">
      <w:pPr>
        <w:rPr>
          <w:b/>
          <w:sz w:val="32"/>
          <w:szCs w:val="32"/>
          <w:lang w:val="en-US"/>
        </w:rPr>
      </w:pPr>
      <w:r w:rsidRPr="00237DA0">
        <w:rPr>
          <w:b/>
          <w:sz w:val="32"/>
          <w:szCs w:val="32"/>
          <w:lang w:val="en-US"/>
        </w:rPr>
        <w:t xml:space="preserve">Template </w:t>
      </w:r>
      <w:r w:rsidR="00F069CA">
        <w:rPr>
          <w:b/>
          <w:sz w:val="32"/>
          <w:szCs w:val="32"/>
          <w:lang w:val="en-US"/>
        </w:rPr>
        <w:t>MC Q</w:t>
      </w:r>
      <w:r w:rsidRPr="00237DA0">
        <w:rPr>
          <w:b/>
          <w:sz w:val="32"/>
          <w:szCs w:val="32"/>
          <w:lang w:val="en-US"/>
        </w:rPr>
        <w:t>uestion</w:t>
      </w:r>
    </w:p>
    <w:p w14:paraId="6F1FB5BE" w14:textId="77777777" w:rsidR="00D75C61" w:rsidRDefault="00D75C61">
      <w:pPr>
        <w:rPr>
          <w:szCs w:val="32"/>
          <w:lang w:val="en-US"/>
        </w:rPr>
      </w:pPr>
      <w:r>
        <w:rPr>
          <w:szCs w:val="32"/>
          <w:lang w:val="en-US"/>
        </w:rPr>
        <w:t>LG06, Task 2</w:t>
      </w:r>
    </w:p>
    <w:p w14:paraId="46769719" w14:textId="26498FD5" w:rsidR="00D75C61" w:rsidRPr="00D75C61" w:rsidRDefault="00D75C61">
      <w:pPr>
        <w:rPr>
          <w:szCs w:val="32"/>
          <w:lang w:val="en-US"/>
        </w:rPr>
      </w:pPr>
      <w:r>
        <w:rPr>
          <w:szCs w:val="32"/>
          <w:lang w:val="en-US"/>
        </w:rPr>
        <w:t xml:space="preserve">Slaven </w:t>
      </w:r>
      <w:proofErr w:type="spellStart"/>
      <w:r>
        <w:rPr>
          <w:szCs w:val="32"/>
          <w:lang w:val="en-US"/>
        </w:rPr>
        <w:t>Cvijetic</w:t>
      </w:r>
      <w:proofErr w:type="spellEnd"/>
      <w:r>
        <w:rPr>
          <w:szCs w:val="32"/>
          <w:lang w:val="en-US"/>
        </w:rPr>
        <w:t xml:space="preserve">, Anthony Videckis, </w:t>
      </w:r>
      <w:proofErr w:type="spellStart"/>
      <w:r>
        <w:rPr>
          <w:szCs w:val="32"/>
          <w:lang w:val="en-US"/>
        </w:rPr>
        <w:t>Tugce</w:t>
      </w:r>
      <w:proofErr w:type="spellEnd"/>
      <w:r>
        <w:rPr>
          <w:szCs w:val="32"/>
          <w:lang w:val="en-US"/>
        </w:rPr>
        <w:t xml:space="preserve"> </w:t>
      </w:r>
      <w:proofErr w:type="spellStart"/>
      <w:r>
        <w:rPr>
          <w:szCs w:val="32"/>
          <w:lang w:val="en-US"/>
        </w:rPr>
        <w:t>Yenice</w:t>
      </w:r>
      <w:proofErr w:type="spellEnd"/>
      <w:r>
        <w:rPr>
          <w:szCs w:val="32"/>
          <w:lang w:val="en-US"/>
        </w:rPr>
        <w:t xml:space="preserve"> </w:t>
      </w:r>
    </w:p>
    <w:p w14:paraId="68C92F37" w14:textId="77777777" w:rsidR="00237DA0" w:rsidRPr="00237DA0" w:rsidRDefault="00237DA0">
      <w:pPr>
        <w:rPr>
          <w:lang w:val="en-US"/>
        </w:rPr>
      </w:pPr>
    </w:p>
    <w:tbl>
      <w:tblPr>
        <w:tblStyle w:val="TableGrid"/>
        <w:tblW w:w="0" w:type="auto"/>
        <w:tblLook w:val="04A0" w:firstRow="1" w:lastRow="0" w:firstColumn="1" w:lastColumn="0" w:noHBand="0" w:noVBand="1"/>
      </w:tblPr>
      <w:tblGrid>
        <w:gridCol w:w="2263"/>
        <w:gridCol w:w="6793"/>
      </w:tblGrid>
      <w:tr w:rsidR="00237DA0" w14:paraId="7FCFC8B4" w14:textId="77777777" w:rsidTr="00237DA0">
        <w:tc>
          <w:tcPr>
            <w:tcW w:w="2263" w:type="dxa"/>
          </w:tcPr>
          <w:p w14:paraId="092549B2" w14:textId="77777777" w:rsidR="00237DA0" w:rsidRDefault="00237DA0">
            <w:pPr>
              <w:rPr>
                <w:b/>
                <w:lang w:val="en-US"/>
              </w:rPr>
            </w:pPr>
            <w:r>
              <w:rPr>
                <w:b/>
                <w:lang w:val="en-US"/>
              </w:rPr>
              <w:t>Title</w:t>
            </w:r>
          </w:p>
        </w:tc>
        <w:tc>
          <w:tcPr>
            <w:tcW w:w="6793" w:type="dxa"/>
          </w:tcPr>
          <w:p w14:paraId="7688D6AD" w14:textId="77777777" w:rsidR="00237DA0" w:rsidRDefault="00237DA0">
            <w:pPr>
              <w:rPr>
                <w:b/>
                <w:lang w:val="en-US"/>
              </w:rPr>
            </w:pPr>
          </w:p>
          <w:p w14:paraId="7AA0A0B5" w14:textId="59F1EAA0" w:rsidR="00237DA0" w:rsidRDefault="00DD2DA8">
            <w:pPr>
              <w:rPr>
                <w:b/>
                <w:lang w:val="en-US"/>
              </w:rPr>
            </w:pPr>
            <w:r>
              <w:rPr>
                <w:b/>
                <w:lang w:val="en-US"/>
              </w:rPr>
              <w:t xml:space="preserve">Avidity-mediated </w:t>
            </w:r>
            <w:r w:rsidR="00D36030">
              <w:rPr>
                <w:b/>
                <w:lang w:val="en-US"/>
              </w:rPr>
              <w:t>targeting</w:t>
            </w:r>
          </w:p>
          <w:p w14:paraId="7F423550" w14:textId="77777777" w:rsidR="00237DA0" w:rsidRDefault="00237DA0">
            <w:pPr>
              <w:rPr>
                <w:b/>
                <w:lang w:val="en-US"/>
              </w:rPr>
            </w:pPr>
          </w:p>
          <w:p w14:paraId="2A043E1E" w14:textId="77777777" w:rsidR="00237DA0" w:rsidRDefault="00237DA0">
            <w:pPr>
              <w:rPr>
                <w:b/>
                <w:lang w:val="en-US"/>
              </w:rPr>
            </w:pPr>
          </w:p>
        </w:tc>
      </w:tr>
      <w:tr w:rsidR="00237DA0" w14:paraId="62A15C69" w14:textId="77777777" w:rsidTr="0057239C">
        <w:tc>
          <w:tcPr>
            <w:tcW w:w="9056" w:type="dxa"/>
            <w:gridSpan w:val="2"/>
          </w:tcPr>
          <w:p w14:paraId="6153B05A" w14:textId="77777777" w:rsidR="00237DA0" w:rsidRDefault="00237DA0">
            <w:pPr>
              <w:rPr>
                <w:b/>
                <w:lang w:val="en-US"/>
              </w:rPr>
            </w:pPr>
          </w:p>
        </w:tc>
      </w:tr>
      <w:tr w:rsidR="00237DA0" w14:paraId="09507B45" w14:textId="77777777" w:rsidTr="00237DA0">
        <w:tc>
          <w:tcPr>
            <w:tcW w:w="2263" w:type="dxa"/>
          </w:tcPr>
          <w:p w14:paraId="636321AD" w14:textId="77777777" w:rsidR="00237DA0" w:rsidRDefault="00237DA0">
            <w:pPr>
              <w:rPr>
                <w:b/>
                <w:lang w:val="en-US"/>
              </w:rPr>
            </w:pPr>
            <w:r>
              <w:rPr>
                <w:b/>
                <w:lang w:val="en-US"/>
              </w:rPr>
              <w:t>Introduction/</w:t>
            </w:r>
          </w:p>
          <w:p w14:paraId="6D0FDB83" w14:textId="77777777" w:rsidR="00237DA0" w:rsidRDefault="00237DA0">
            <w:pPr>
              <w:rPr>
                <w:b/>
                <w:lang w:val="en-US"/>
              </w:rPr>
            </w:pPr>
            <w:r>
              <w:rPr>
                <w:b/>
                <w:lang w:val="en-US"/>
              </w:rPr>
              <w:t>Description</w:t>
            </w:r>
          </w:p>
        </w:tc>
        <w:tc>
          <w:tcPr>
            <w:tcW w:w="6793" w:type="dxa"/>
          </w:tcPr>
          <w:p w14:paraId="14651F7D" w14:textId="757D1C91" w:rsidR="00237DA0" w:rsidRDefault="006528A4">
            <w:pPr>
              <w:rPr>
                <w:b/>
                <w:lang w:val="en-US"/>
              </w:rPr>
            </w:pPr>
            <w:r>
              <w:rPr>
                <w:b/>
                <w:lang w:val="en-US"/>
              </w:rPr>
              <w:t>Avidity is the combinatory effect of multiple affinities between a substrate and its ligands.</w:t>
            </w:r>
            <w:r w:rsidR="001A51B7">
              <w:rPr>
                <w:b/>
                <w:lang w:val="en-US"/>
              </w:rPr>
              <w:t xml:space="preserve"> Cooperative binding occurs when molecules interact through multiple binding sites simultaneously. Platform building occurs when a molecule </w:t>
            </w:r>
            <w:r w:rsidR="00D75C61">
              <w:rPr>
                <w:b/>
                <w:lang w:val="en-US"/>
              </w:rPr>
              <w:t>interacts with a point source where there is a high concentration of a molecular species that retains the binding partner.</w:t>
            </w:r>
          </w:p>
          <w:p w14:paraId="6B392E84" w14:textId="77777777" w:rsidR="00237DA0" w:rsidRDefault="00237DA0">
            <w:pPr>
              <w:rPr>
                <w:b/>
                <w:lang w:val="en-US"/>
              </w:rPr>
            </w:pPr>
          </w:p>
          <w:p w14:paraId="0BBA68BB" w14:textId="77777777" w:rsidR="00237DA0" w:rsidRDefault="00237DA0">
            <w:pPr>
              <w:rPr>
                <w:b/>
                <w:lang w:val="en-US"/>
              </w:rPr>
            </w:pPr>
          </w:p>
        </w:tc>
        <w:bookmarkStart w:id="0" w:name="_GoBack"/>
        <w:bookmarkEnd w:id="0"/>
      </w:tr>
      <w:tr w:rsidR="00237DA0" w14:paraId="5D5DC248" w14:textId="77777777" w:rsidTr="00BD6FFB">
        <w:tc>
          <w:tcPr>
            <w:tcW w:w="9056" w:type="dxa"/>
            <w:gridSpan w:val="2"/>
          </w:tcPr>
          <w:p w14:paraId="6F95B56B" w14:textId="77777777" w:rsidR="00237DA0" w:rsidRDefault="00237DA0">
            <w:pPr>
              <w:rPr>
                <w:b/>
                <w:lang w:val="en-US"/>
              </w:rPr>
            </w:pPr>
          </w:p>
        </w:tc>
      </w:tr>
      <w:tr w:rsidR="00237DA0" w14:paraId="6CA0C72A" w14:textId="77777777" w:rsidTr="00237DA0">
        <w:tc>
          <w:tcPr>
            <w:tcW w:w="2263" w:type="dxa"/>
          </w:tcPr>
          <w:p w14:paraId="70F31A19" w14:textId="77777777" w:rsidR="00237DA0" w:rsidRDefault="00237DA0">
            <w:pPr>
              <w:rPr>
                <w:b/>
                <w:lang w:val="en-US"/>
              </w:rPr>
            </w:pPr>
            <w:r>
              <w:rPr>
                <w:b/>
                <w:lang w:val="en-US"/>
              </w:rPr>
              <w:t>Question</w:t>
            </w:r>
          </w:p>
          <w:p w14:paraId="393D1809" w14:textId="77777777" w:rsidR="00237DA0" w:rsidRDefault="00237DA0">
            <w:pPr>
              <w:rPr>
                <w:b/>
                <w:lang w:val="en-US"/>
              </w:rPr>
            </w:pPr>
          </w:p>
          <w:p w14:paraId="77CFDAEC" w14:textId="77777777" w:rsidR="00237DA0" w:rsidRDefault="00237DA0">
            <w:pPr>
              <w:rPr>
                <w:b/>
                <w:lang w:val="en-US"/>
              </w:rPr>
            </w:pPr>
          </w:p>
          <w:p w14:paraId="7C0E7EC6" w14:textId="77777777" w:rsidR="00237DA0" w:rsidRDefault="00237DA0">
            <w:pPr>
              <w:rPr>
                <w:b/>
                <w:lang w:val="en-US"/>
              </w:rPr>
            </w:pPr>
          </w:p>
        </w:tc>
        <w:tc>
          <w:tcPr>
            <w:tcW w:w="6793" w:type="dxa"/>
          </w:tcPr>
          <w:p w14:paraId="532279A0" w14:textId="6BA14237" w:rsidR="00237DA0" w:rsidRDefault="00B34BA7">
            <w:pPr>
              <w:rPr>
                <w:b/>
                <w:lang w:val="en-US"/>
              </w:rPr>
            </w:pPr>
            <w:r>
              <w:rPr>
                <w:b/>
                <w:lang w:val="en-US"/>
              </w:rPr>
              <w:t xml:space="preserve">Which of the following situations </w:t>
            </w:r>
            <w:r w:rsidR="001A51B7">
              <w:rPr>
                <w:b/>
                <w:lang w:val="en-US"/>
              </w:rPr>
              <w:t>is an outlier?</w:t>
            </w:r>
            <w:r w:rsidR="00B03F48">
              <w:rPr>
                <w:b/>
                <w:lang w:val="en-US"/>
              </w:rPr>
              <w:t xml:space="preserve"> </w:t>
            </w:r>
          </w:p>
        </w:tc>
      </w:tr>
    </w:tbl>
    <w:p w14:paraId="6F058081" w14:textId="77777777" w:rsidR="00237DA0" w:rsidRDefault="00237DA0">
      <w:pPr>
        <w:rPr>
          <w:b/>
          <w:lang w:val="en-US"/>
        </w:rPr>
      </w:pPr>
    </w:p>
    <w:p w14:paraId="411FC495" w14:textId="77777777" w:rsidR="00293758" w:rsidRDefault="00293758">
      <w:pPr>
        <w:rPr>
          <w:b/>
          <w:lang w:val="en-US"/>
        </w:rPr>
      </w:pPr>
    </w:p>
    <w:p w14:paraId="7AC55B5F" w14:textId="77777777" w:rsidR="00293758" w:rsidRPr="006012DE" w:rsidRDefault="00293758" w:rsidP="00293758">
      <w:pPr>
        <w:rPr>
          <w:lang w:val="en-US"/>
        </w:rPr>
      </w:pPr>
      <w:r>
        <w:rPr>
          <w:lang w:val="en-US"/>
        </w:rPr>
        <w:t xml:space="preserve">Choice sheet - As the material </w:t>
      </w:r>
      <w:r w:rsidRPr="006012DE">
        <w:rPr>
          <w:lang w:val="en-US"/>
        </w:rPr>
        <w:t xml:space="preserve">will serve </w:t>
      </w:r>
      <w:r>
        <w:rPr>
          <w:lang w:val="en-US"/>
        </w:rPr>
        <w:t>as</w:t>
      </w:r>
      <w:r w:rsidRPr="006012DE">
        <w:rPr>
          <w:lang w:val="en-US"/>
        </w:rPr>
        <w:t xml:space="preserve"> </w:t>
      </w:r>
      <w:r>
        <w:rPr>
          <w:lang w:val="en-US"/>
        </w:rPr>
        <w:t xml:space="preserve">a </w:t>
      </w:r>
      <w:r w:rsidRPr="006012DE">
        <w:rPr>
          <w:lang w:val="en-US"/>
        </w:rPr>
        <w:t xml:space="preserve">study </w:t>
      </w:r>
      <w:r>
        <w:rPr>
          <w:lang w:val="en-US"/>
        </w:rPr>
        <w:t>aid</w:t>
      </w:r>
      <w:r w:rsidRPr="006012DE">
        <w:rPr>
          <w:lang w:val="en-US"/>
        </w:rPr>
        <w:t xml:space="preserve">, </w:t>
      </w:r>
      <w:r>
        <w:rPr>
          <w:lang w:val="en-US"/>
        </w:rPr>
        <w:t xml:space="preserve">please put the correct answer randomly as one of the 4 choices. </w:t>
      </w:r>
    </w:p>
    <w:p w14:paraId="004F4427" w14:textId="77777777" w:rsidR="00293758" w:rsidRDefault="00293758">
      <w:pPr>
        <w:rPr>
          <w:b/>
          <w:lang w:val="en-US"/>
        </w:rPr>
      </w:pPr>
    </w:p>
    <w:p w14:paraId="7BF62A5C" w14:textId="77777777" w:rsidR="00293758" w:rsidRDefault="00293758">
      <w:pPr>
        <w:rPr>
          <w:b/>
          <w:lang w:val="en-US"/>
        </w:rPr>
      </w:pPr>
    </w:p>
    <w:tbl>
      <w:tblPr>
        <w:tblStyle w:val="TableGrid"/>
        <w:tblW w:w="0" w:type="auto"/>
        <w:tblLook w:val="04A0" w:firstRow="1" w:lastRow="0" w:firstColumn="1" w:lastColumn="0" w:noHBand="0" w:noVBand="1"/>
      </w:tblPr>
      <w:tblGrid>
        <w:gridCol w:w="2262"/>
        <w:gridCol w:w="6793"/>
      </w:tblGrid>
      <w:tr w:rsidR="00293758" w14:paraId="54EAAA57" w14:textId="77777777" w:rsidTr="002C12D9">
        <w:tc>
          <w:tcPr>
            <w:tcW w:w="2262" w:type="dxa"/>
          </w:tcPr>
          <w:p w14:paraId="2DC41358" w14:textId="41CAAD10" w:rsidR="00293758" w:rsidRDefault="00293758" w:rsidP="002C12D9">
            <w:pPr>
              <w:rPr>
                <w:b/>
                <w:lang w:val="en-US"/>
              </w:rPr>
            </w:pPr>
            <w:r>
              <w:rPr>
                <w:b/>
                <w:lang w:val="en-US"/>
              </w:rPr>
              <w:t>Choice 1</w:t>
            </w:r>
            <w:r w:rsidR="00B34BA7">
              <w:rPr>
                <w:b/>
                <w:lang w:val="en-US"/>
              </w:rPr>
              <w:t xml:space="preserve"> </w:t>
            </w:r>
          </w:p>
        </w:tc>
        <w:tc>
          <w:tcPr>
            <w:tcW w:w="6793" w:type="dxa"/>
          </w:tcPr>
          <w:p w14:paraId="5626EBDD" w14:textId="7671E475" w:rsidR="00293758" w:rsidRDefault="00D36030" w:rsidP="002C12D9">
            <w:pPr>
              <w:rPr>
                <w:b/>
                <w:lang w:val="en-US"/>
              </w:rPr>
            </w:pPr>
            <w:r>
              <w:rPr>
                <w:b/>
                <w:lang w:val="en-US"/>
              </w:rPr>
              <w:t xml:space="preserve">The change in predominant </w:t>
            </w:r>
            <w:proofErr w:type="spellStart"/>
            <w:r>
              <w:rPr>
                <w:b/>
                <w:lang w:val="en-US"/>
              </w:rPr>
              <w:t>phosphatidylinositides</w:t>
            </w:r>
            <w:proofErr w:type="spellEnd"/>
            <w:r>
              <w:rPr>
                <w:b/>
                <w:lang w:val="en-US"/>
              </w:rPr>
              <w:t xml:space="preserve"> from </w:t>
            </w:r>
            <w:proofErr w:type="gramStart"/>
            <w:r>
              <w:rPr>
                <w:b/>
                <w:lang w:val="en-US"/>
              </w:rPr>
              <w:t>PI(</w:t>
            </w:r>
            <w:proofErr w:type="gramEnd"/>
            <w:r>
              <w:rPr>
                <w:b/>
                <w:lang w:val="en-US"/>
              </w:rPr>
              <w:t>3)P to PI(3,5)P2</w:t>
            </w:r>
          </w:p>
          <w:p w14:paraId="4601FA43" w14:textId="77777777" w:rsidR="00293758" w:rsidRDefault="00293758" w:rsidP="00D36030">
            <w:pPr>
              <w:rPr>
                <w:b/>
                <w:lang w:val="en-US"/>
              </w:rPr>
            </w:pPr>
          </w:p>
        </w:tc>
      </w:tr>
      <w:tr w:rsidR="00293758" w14:paraId="0BFC83BD" w14:textId="77777777" w:rsidTr="002C12D9">
        <w:tc>
          <w:tcPr>
            <w:tcW w:w="2262" w:type="dxa"/>
          </w:tcPr>
          <w:p w14:paraId="4995B448" w14:textId="77777777" w:rsidR="00293758" w:rsidRDefault="00293758" w:rsidP="002C12D9">
            <w:pPr>
              <w:rPr>
                <w:b/>
                <w:lang w:val="en-US"/>
              </w:rPr>
            </w:pPr>
          </w:p>
        </w:tc>
        <w:tc>
          <w:tcPr>
            <w:tcW w:w="6793" w:type="dxa"/>
          </w:tcPr>
          <w:p w14:paraId="0F31FE7C" w14:textId="77777777" w:rsidR="00293758" w:rsidRDefault="00293758" w:rsidP="002C12D9">
            <w:pPr>
              <w:rPr>
                <w:b/>
                <w:lang w:val="en-US"/>
              </w:rPr>
            </w:pPr>
          </w:p>
        </w:tc>
      </w:tr>
      <w:tr w:rsidR="00293758" w14:paraId="26880D5F" w14:textId="77777777" w:rsidTr="002C12D9">
        <w:tc>
          <w:tcPr>
            <w:tcW w:w="2262" w:type="dxa"/>
          </w:tcPr>
          <w:p w14:paraId="71568EF9" w14:textId="657CEC43" w:rsidR="00293758" w:rsidRDefault="00293758" w:rsidP="002C12D9">
            <w:pPr>
              <w:rPr>
                <w:b/>
                <w:lang w:val="en-US"/>
              </w:rPr>
            </w:pPr>
            <w:r>
              <w:rPr>
                <w:b/>
                <w:lang w:val="en-US"/>
              </w:rPr>
              <w:t>Choice 2</w:t>
            </w:r>
            <w:r w:rsidR="00B34BA7">
              <w:rPr>
                <w:b/>
                <w:lang w:val="en-US"/>
              </w:rPr>
              <w:t xml:space="preserve"> </w:t>
            </w:r>
          </w:p>
          <w:p w14:paraId="20B7D1D5" w14:textId="77777777" w:rsidR="00293758" w:rsidRDefault="00293758" w:rsidP="002C12D9">
            <w:pPr>
              <w:rPr>
                <w:b/>
                <w:lang w:val="en-US"/>
              </w:rPr>
            </w:pPr>
          </w:p>
          <w:p w14:paraId="46F99718" w14:textId="77777777" w:rsidR="00293758" w:rsidRDefault="00293758" w:rsidP="002C12D9">
            <w:pPr>
              <w:rPr>
                <w:b/>
                <w:lang w:val="en-US"/>
              </w:rPr>
            </w:pPr>
          </w:p>
          <w:p w14:paraId="70264ED4" w14:textId="77777777" w:rsidR="00293758" w:rsidRDefault="00293758" w:rsidP="002C12D9">
            <w:pPr>
              <w:rPr>
                <w:b/>
                <w:lang w:val="en-US"/>
              </w:rPr>
            </w:pPr>
          </w:p>
        </w:tc>
        <w:tc>
          <w:tcPr>
            <w:tcW w:w="6793" w:type="dxa"/>
          </w:tcPr>
          <w:p w14:paraId="08AB166D" w14:textId="68C492F6" w:rsidR="00293758" w:rsidRDefault="00F512BB" w:rsidP="002C12D9">
            <w:pPr>
              <w:rPr>
                <w:b/>
                <w:lang w:val="en-US"/>
              </w:rPr>
            </w:pPr>
            <w:proofErr w:type="spellStart"/>
            <w:r w:rsidRPr="00F512BB">
              <w:rPr>
                <w:b/>
                <w:lang w:val="en-US"/>
              </w:rPr>
              <w:t>Ubiquinated</w:t>
            </w:r>
            <w:proofErr w:type="spellEnd"/>
            <w:r w:rsidRPr="00F512BB">
              <w:rPr>
                <w:b/>
                <w:lang w:val="en-US"/>
              </w:rPr>
              <w:t xml:space="preserve"> EGFR is degraded instead of getting recycled.</w:t>
            </w:r>
          </w:p>
        </w:tc>
      </w:tr>
      <w:tr w:rsidR="00293758" w14:paraId="2A0F8801" w14:textId="77777777" w:rsidTr="002C12D9">
        <w:tc>
          <w:tcPr>
            <w:tcW w:w="2262" w:type="dxa"/>
          </w:tcPr>
          <w:p w14:paraId="4C75AAB6" w14:textId="77777777" w:rsidR="00293758" w:rsidRDefault="00293758" w:rsidP="002C12D9">
            <w:pPr>
              <w:rPr>
                <w:b/>
                <w:lang w:val="en-US"/>
              </w:rPr>
            </w:pPr>
          </w:p>
        </w:tc>
        <w:tc>
          <w:tcPr>
            <w:tcW w:w="6793" w:type="dxa"/>
          </w:tcPr>
          <w:p w14:paraId="5922E09B" w14:textId="77777777" w:rsidR="00293758" w:rsidRDefault="00293758" w:rsidP="002C12D9">
            <w:pPr>
              <w:rPr>
                <w:b/>
                <w:lang w:val="en-US"/>
              </w:rPr>
            </w:pPr>
          </w:p>
        </w:tc>
      </w:tr>
      <w:tr w:rsidR="00293758" w14:paraId="5DED28E3" w14:textId="77777777" w:rsidTr="002C12D9">
        <w:tc>
          <w:tcPr>
            <w:tcW w:w="2262" w:type="dxa"/>
          </w:tcPr>
          <w:p w14:paraId="30E16535" w14:textId="77777777" w:rsidR="00293758" w:rsidRDefault="00293758" w:rsidP="002C12D9">
            <w:pPr>
              <w:rPr>
                <w:b/>
                <w:lang w:val="en-US"/>
              </w:rPr>
            </w:pPr>
            <w:r>
              <w:rPr>
                <w:b/>
                <w:lang w:val="en-US"/>
              </w:rPr>
              <w:t>Choice 3</w:t>
            </w:r>
          </w:p>
          <w:p w14:paraId="51F469BC" w14:textId="77777777" w:rsidR="00293758" w:rsidRDefault="00293758" w:rsidP="002C12D9">
            <w:pPr>
              <w:rPr>
                <w:b/>
                <w:lang w:val="en-US"/>
              </w:rPr>
            </w:pPr>
          </w:p>
          <w:p w14:paraId="28893614" w14:textId="77777777" w:rsidR="00293758" w:rsidRDefault="00293758" w:rsidP="002C12D9">
            <w:pPr>
              <w:rPr>
                <w:b/>
                <w:lang w:val="en-US"/>
              </w:rPr>
            </w:pPr>
          </w:p>
          <w:p w14:paraId="32EC5C82" w14:textId="77777777" w:rsidR="00293758" w:rsidRDefault="00293758" w:rsidP="002C12D9">
            <w:pPr>
              <w:rPr>
                <w:b/>
                <w:lang w:val="en-US"/>
              </w:rPr>
            </w:pPr>
          </w:p>
        </w:tc>
        <w:tc>
          <w:tcPr>
            <w:tcW w:w="6793" w:type="dxa"/>
          </w:tcPr>
          <w:p w14:paraId="30A5A664" w14:textId="0D4E3001" w:rsidR="00293758" w:rsidRDefault="00D75C61" w:rsidP="002C12D9">
            <w:pPr>
              <w:rPr>
                <w:b/>
                <w:lang w:val="en-US"/>
              </w:rPr>
            </w:pPr>
            <w:r>
              <w:rPr>
                <w:b/>
                <w:lang w:val="en-US"/>
              </w:rPr>
              <w:t>Clathrin – AP2 interaction leading to clathrin pit building.</w:t>
            </w:r>
          </w:p>
        </w:tc>
      </w:tr>
      <w:tr w:rsidR="00293758" w14:paraId="13494538" w14:textId="77777777" w:rsidTr="002C12D9">
        <w:tc>
          <w:tcPr>
            <w:tcW w:w="2262" w:type="dxa"/>
          </w:tcPr>
          <w:p w14:paraId="6E466F25" w14:textId="77777777" w:rsidR="00293758" w:rsidRDefault="00293758" w:rsidP="002C12D9">
            <w:pPr>
              <w:rPr>
                <w:b/>
                <w:lang w:val="en-US"/>
              </w:rPr>
            </w:pPr>
          </w:p>
        </w:tc>
        <w:tc>
          <w:tcPr>
            <w:tcW w:w="6793" w:type="dxa"/>
          </w:tcPr>
          <w:p w14:paraId="1F22C0C0" w14:textId="77777777" w:rsidR="00293758" w:rsidRDefault="00293758" w:rsidP="002C12D9">
            <w:pPr>
              <w:rPr>
                <w:b/>
                <w:lang w:val="en-US"/>
              </w:rPr>
            </w:pPr>
          </w:p>
        </w:tc>
      </w:tr>
      <w:tr w:rsidR="00293758" w14:paraId="6FDF27D3" w14:textId="77777777" w:rsidTr="002C12D9">
        <w:tc>
          <w:tcPr>
            <w:tcW w:w="2262" w:type="dxa"/>
          </w:tcPr>
          <w:p w14:paraId="7CF1230C" w14:textId="77777777" w:rsidR="00293758" w:rsidRDefault="00293758" w:rsidP="002C12D9">
            <w:pPr>
              <w:rPr>
                <w:b/>
                <w:lang w:val="en-US"/>
              </w:rPr>
            </w:pPr>
            <w:r>
              <w:rPr>
                <w:b/>
                <w:lang w:val="en-US"/>
              </w:rPr>
              <w:t>Choice 4</w:t>
            </w:r>
          </w:p>
          <w:p w14:paraId="49DA7BEB" w14:textId="77777777" w:rsidR="00293758" w:rsidRDefault="00293758" w:rsidP="002C12D9">
            <w:pPr>
              <w:rPr>
                <w:b/>
                <w:lang w:val="en-US"/>
              </w:rPr>
            </w:pPr>
          </w:p>
          <w:p w14:paraId="5DD0CA40" w14:textId="77777777" w:rsidR="00293758" w:rsidRDefault="00293758" w:rsidP="002C12D9">
            <w:pPr>
              <w:rPr>
                <w:b/>
                <w:lang w:val="en-US"/>
              </w:rPr>
            </w:pPr>
          </w:p>
          <w:p w14:paraId="2DEBD7F6" w14:textId="77777777" w:rsidR="00293758" w:rsidRDefault="00293758" w:rsidP="002C12D9">
            <w:pPr>
              <w:rPr>
                <w:b/>
                <w:lang w:val="en-US"/>
              </w:rPr>
            </w:pPr>
          </w:p>
        </w:tc>
        <w:tc>
          <w:tcPr>
            <w:tcW w:w="6793" w:type="dxa"/>
          </w:tcPr>
          <w:p w14:paraId="4BC8C29F" w14:textId="292B527B" w:rsidR="00293758" w:rsidRDefault="00F512BB" w:rsidP="002C12D9">
            <w:pPr>
              <w:rPr>
                <w:b/>
                <w:lang w:val="en-US"/>
              </w:rPr>
            </w:pPr>
            <w:r w:rsidRPr="00F512BB">
              <w:rPr>
                <w:b/>
                <w:lang w:val="en-US"/>
              </w:rPr>
              <w:t>The recruitment of FYVE-domain containing myotubularin lipid phosphatases onto endosomes.</w:t>
            </w:r>
          </w:p>
        </w:tc>
      </w:tr>
    </w:tbl>
    <w:p w14:paraId="5F07B03A" w14:textId="77777777" w:rsidR="007F4EF3" w:rsidRDefault="007F4EF3">
      <w:pPr>
        <w:rPr>
          <w:b/>
          <w:lang w:val="en-US"/>
        </w:rPr>
      </w:pPr>
      <w:r>
        <w:rPr>
          <w:b/>
          <w:lang w:val="en-US"/>
        </w:rPr>
        <w:br w:type="page"/>
      </w:r>
    </w:p>
    <w:p w14:paraId="45009489" w14:textId="77777777" w:rsidR="006012DE" w:rsidRDefault="00293758" w:rsidP="00293758">
      <w:pPr>
        <w:rPr>
          <w:lang w:val="en-US"/>
        </w:rPr>
      </w:pPr>
      <w:r>
        <w:rPr>
          <w:lang w:val="en-US"/>
        </w:rPr>
        <w:lastRenderedPageBreak/>
        <w:t>Feedback sheet</w:t>
      </w:r>
      <w:r w:rsidR="007F4EF3" w:rsidRPr="006012DE">
        <w:rPr>
          <w:lang w:val="en-US"/>
        </w:rPr>
        <w:t xml:space="preserve"> –</w:t>
      </w:r>
      <w:r w:rsidR="006012DE" w:rsidRPr="006012DE">
        <w:rPr>
          <w:lang w:val="en-US"/>
        </w:rPr>
        <w:t xml:space="preserve"> Please </w:t>
      </w:r>
      <w:r w:rsidR="006012DE" w:rsidRPr="005F3342">
        <w:rPr>
          <w:b/>
          <w:lang w:val="en-US"/>
        </w:rPr>
        <w:t>label</w:t>
      </w:r>
      <w:r>
        <w:rPr>
          <w:lang w:val="en-US"/>
        </w:rPr>
        <w:t xml:space="preserve"> the feedback to the choices as “CORRECT” or “INCORRECT”.  Provide detailed feedback to explain why the choice was correct or incorrect.</w:t>
      </w:r>
    </w:p>
    <w:p w14:paraId="424F2216" w14:textId="77777777" w:rsidR="00293758" w:rsidRDefault="00293758" w:rsidP="00293758">
      <w:pPr>
        <w:rPr>
          <w:lang w:val="en-US"/>
        </w:rPr>
      </w:pPr>
    </w:p>
    <w:p w14:paraId="70DB896B" w14:textId="77777777" w:rsidR="00293758" w:rsidRDefault="00293758" w:rsidP="00293758">
      <w:pPr>
        <w:rPr>
          <w:b/>
          <w:lang w:val="en-US"/>
        </w:rPr>
      </w:pPr>
    </w:p>
    <w:tbl>
      <w:tblPr>
        <w:tblStyle w:val="TableGrid"/>
        <w:tblW w:w="0" w:type="auto"/>
        <w:tblLook w:val="04A0" w:firstRow="1" w:lastRow="0" w:firstColumn="1" w:lastColumn="0" w:noHBand="0" w:noVBand="1"/>
      </w:tblPr>
      <w:tblGrid>
        <w:gridCol w:w="2262"/>
        <w:gridCol w:w="6793"/>
      </w:tblGrid>
      <w:tr w:rsidR="00D36030" w14:paraId="466A568E" w14:textId="77777777" w:rsidTr="00D459AD">
        <w:tc>
          <w:tcPr>
            <w:tcW w:w="2262" w:type="dxa"/>
          </w:tcPr>
          <w:p w14:paraId="3133CF80" w14:textId="77777777" w:rsidR="00D36030" w:rsidRDefault="00D36030" w:rsidP="00D36030">
            <w:pPr>
              <w:rPr>
                <w:b/>
                <w:lang w:val="en-US"/>
              </w:rPr>
            </w:pPr>
            <w:r>
              <w:rPr>
                <w:b/>
                <w:lang w:val="en-US"/>
              </w:rPr>
              <w:t>Feedback Choice 1</w:t>
            </w:r>
          </w:p>
          <w:p w14:paraId="2BAC1E45" w14:textId="77777777" w:rsidR="00D36030" w:rsidRDefault="00D36030" w:rsidP="00D36030">
            <w:pPr>
              <w:rPr>
                <w:b/>
                <w:lang w:val="en-US"/>
              </w:rPr>
            </w:pPr>
          </w:p>
          <w:p w14:paraId="0511FC76" w14:textId="77777777" w:rsidR="00D36030" w:rsidRDefault="00D36030" w:rsidP="00D36030">
            <w:pPr>
              <w:rPr>
                <w:b/>
                <w:lang w:val="en-US"/>
              </w:rPr>
            </w:pPr>
          </w:p>
          <w:p w14:paraId="1E0EE19C" w14:textId="77777777" w:rsidR="00D36030" w:rsidRDefault="00D36030" w:rsidP="00D36030">
            <w:pPr>
              <w:rPr>
                <w:b/>
                <w:lang w:val="en-US"/>
              </w:rPr>
            </w:pPr>
          </w:p>
        </w:tc>
        <w:tc>
          <w:tcPr>
            <w:tcW w:w="6793" w:type="dxa"/>
          </w:tcPr>
          <w:p w14:paraId="3BF1CDA0" w14:textId="2929136D" w:rsidR="00D36030" w:rsidRDefault="00D36030" w:rsidP="00D36030">
            <w:pPr>
              <w:rPr>
                <w:b/>
                <w:lang w:val="en-US"/>
              </w:rPr>
            </w:pPr>
            <w:r>
              <w:rPr>
                <w:b/>
                <w:lang w:val="en-US"/>
              </w:rPr>
              <w:t xml:space="preserve">Incorrect: The change in predominant </w:t>
            </w:r>
            <w:proofErr w:type="spellStart"/>
            <w:r>
              <w:rPr>
                <w:b/>
                <w:lang w:val="en-US"/>
              </w:rPr>
              <w:t>phosphatidylinositides</w:t>
            </w:r>
            <w:proofErr w:type="spellEnd"/>
            <w:r>
              <w:rPr>
                <w:b/>
                <w:lang w:val="en-US"/>
              </w:rPr>
              <w:t xml:space="preserve"> are mediated by kinases which require local high density of interactions for targeting.</w:t>
            </w:r>
            <w:r w:rsidR="00D75C61">
              <w:rPr>
                <w:b/>
                <w:lang w:val="en-US"/>
              </w:rPr>
              <w:t xml:space="preserve"> This is an example of platform building.</w:t>
            </w:r>
          </w:p>
        </w:tc>
      </w:tr>
      <w:tr w:rsidR="00D36030" w14:paraId="6C1ECE73" w14:textId="77777777" w:rsidTr="00D459AD">
        <w:tc>
          <w:tcPr>
            <w:tcW w:w="2262" w:type="dxa"/>
          </w:tcPr>
          <w:p w14:paraId="788760D8" w14:textId="77777777" w:rsidR="00D36030" w:rsidRDefault="00D36030" w:rsidP="00D36030">
            <w:pPr>
              <w:rPr>
                <w:b/>
                <w:lang w:val="en-US"/>
              </w:rPr>
            </w:pPr>
          </w:p>
        </w:tc>
        <w:tc>
          <w:tcPr>
            <w:tcW w:w="6793" w:type="dxa"/>
          </w:tcPr>
          <w:p w14:paraId="7C9B47CF" w14:textId="77777777" w:rsidR="00D36030" w:rsidRDefault="00D36030" w:rsidP="00D36030">
            <w:pPr>
              <w:rPr>
                <w:b/>
                <w:lang w:val="en-US"/>
              </w:rPr>
            </w:pPr>
          </w:p>
        </w:tc>
      </w:tr>
      <w:tr w:rsidR="00D36030" w14:paraId="6FE3F8D7" w14:textId="77777777" w:rsidTr="00D459AD">
        <w:tc>
          <w:tcPr>
            <w:tcW w:w="2262" w:type="dxa"/>
          </w:tcPr>
          <w:p w14:paraId="74E31486" w14:textId="77777777" w:rsidR="00D36030" w:rsidRDefault="00D36030" w:rsidP="00D36030">
            <w:pPr>
              <w:rPr>
                <w:b/>
                <w:lang w:val="en-US"/>
              </w:rPr>
            </w:pPr>
            <w:r>
              <w:rPr>
                <w:b/>
                <w:lang w:val="en-US"/>
              </w:rPr>
              <w:t>Feedback Choice 2</w:t>
            </w:r>
          </w:p>
        </w:tc>
        <w:tc>
          <w:tcPr>
            <w:tcW w:w="6793" w:type="dxa"/>
          </w:tcPr>
          <w:p w14:paraId="01C14E42" w14:textId="612D07D2" w:rsidR="00D36030" w:rsidRDefault="00D75C61" w:rsidP="00D36030">
            <w:pPr>
              <w:rPr>
                <w:b/>
                <w:lang w:val="en-US"/>
              </w:rPr>
            </w:pPr>
            <w:r>
              <w:rPr>
                <w:b/>
                <w:lang w:val="en-US"/>
              </w:rPr>
              <w:t>Correct</w:t>
            </w:r>
            <w:r w:rsidR="00F512BB" w:rsidRPr="00F512BB">
              <w:rPr>
                <w:b/>
                <w:lang w:val="en-US"/>
              </w:rPr>
              <w:t xml:space="preserve">. On the limiting membrane of the MVB, ubiquitinated EGFR interacts with </w:t>
            </w:r>
            <w:proofErr w:type="spellStart"/>
            <w:r w:rsidR="00F512BB" w:rsidRPr="00F512BB">
              <w:rPr>
                <w:b/>
                <w:lang w:val="en-US"/>
              </w:rPr>
              <w:t>Hrs</w:t>
            </w:r>
            <w:proofErr w:type="spellEnd"/>
            <w:r w:rsidR="00F512BB" w:rsidRPr="00F512BB">
              <w:rPr>
                <w:b/>
                <w:lang w:val="en-US"/>
              </w:rPr>
              <w:t xml:space="preserve"> and STAM1/2 complex, the main component of ESCRT-0. </w:t>
            </w:r>
            <w:proofErr w:type="spellStart"/>
            <w:r w:rsidR="00F512BB" w:rsidRPr="00F512BB">
              <w:rPr>
                <w:b/>
                <w:lang w:val="en-US"/>
              </w:rPr>
              <w:t>Hrs</w:t>
            </w:r>
            <w:proofErr w:type="spellEnd"/>
            <w:r w:rsidR="00F512BB" w:rsidRPr="00F512BB">
              <w:rPr>
                <w:b/>
                <w:lang w:val="en-US"/>
              </w:rPr>
              <w:t xml:space="preserve"> and STAMs recognize EGFR-</w:t>
            </w:r>
            <w:proofErr w:type="spellStart"/>
            <w:r w:rsidR="00F512BB" w:rsidRPr="00F512BB">
              <w:rPr>
                <w:b/>
                <w:lang w:val="en-US"/>
              </w:rPr>
              <w:t>Ub</w:t>
            </w:r>
            <w:proofErr w:type="spellEnd"/>
            <w:r w:rsidR="00F512BB" w:rsidRPr="00F512BB">
              <w:rPr>
                <w:b/>
                <w:lang w:val="en-US"/>
              </w:rPr>
              <w:t xml:space="preserve"> via their UBDs and retain the receptor in the limiting membrane of MVBs, thus preventing its recycling. The ubiquitinated EGFR is ultimately packaged into ILVs. The EGFR is both monoubiquitinated at multiple sites and polyubiquitinated via Lys63, providing interaction surfaces for multiple UBDs in the ESCRT components, thus increasing the avidity of weak ubiquitin–UBD interactions and the efficiency of sorting into ILVs.</w:t>
            </w:r>
            <w:r>
              <w:rPr>
                <w:b/>
                <w:lang w:val="en-US"/>
              </w:rPr>
              <w:t xml:space="preserve"> This interaction is receptor recognition and has nothing to do with platform building.</w:t>
            </w:r>
          </w:p>
        </w:tc>
      </w:tr>
      <w:tr w:rsidR="00D36030" w14:paraId="368475DB" w14:textId="77777777" w:rsidTr="00D459AD">
        <w:tc>
          <w:tcPr>
            <w:tcW w:w="2262" w:type="dxa"/>
          </w:tcPr>
          <w:p w14:paraId="17CE3929" w14:textId="77777777" w:rsidR="00D36030" w:rsidRDefault="00D36030" w:rsidP="00D36030">
            <w:pPr>
              <w:rPr>
                <w:b/>
                <w:lang w:val="en-US"/>
              </w:rPr>
            </w:pPr>
          </w:p>
        </w:tc>
        <w:tc>
          <w:tcPr>
            <w:tcW w:w="6793" w:type="dxa"/>
          </w:tcPr>
          <w:p w14:paraId="5D739769" w14:textId="77777777" w:rsidR="00D36030" w:rsidRDefault="00D36030" w:rsidP="00D36030">
            <w:pPr>
              <w:rPr>
                <w:b/>
                <w:lang w:val="en-US"/>
              </w:rPr>
            </w:pPr>
          </w:p>
        </w:tc>
      </w:tr>
      <w:tr w:rsidR="00D36030" w14:paraId="5DBF9AE5" w14:textId="77777777" w:rsidTr="00D459AD">
        <w:tc>
          <w:tcPr>
            <w:tcW w:w="2262" w:type="dxa"/>
          </w:tcPr>
          <w:p w14:paraId="12AA1CD1" w14:textId="77777777" w:rsidR="00D36030" w:rsidRDefault="00D36030" w:rsidP="00D36030">
            <w:pPr>
              <w:rPr>
                <w:b/>
                <w:lang w:val="en-US"/>
              </w:rPr>
            </w:pPr>
            <w:r>
              <w:rPr>
                <w:b/>
                <w:lang w:val="en-US"/>
              </w:rPr>
              <w:t>Feedback Choice 3</w:t>
            </w:r>
          </w:p>
        </w:tc>
        <w:tc>
          <w:tcPr>
            <w:tcW w:w="6793" w:type="dxa"/>
          </w:tcPr>
          <w:p w14:paraId="251CADB4" w14:textId="212E5023" w:rsidR="00D36030" w:rsidRDefault="00D75C61" w:rsidP="00D36030">
            <w:pPr>
              <w:rPr>
                <w:b/>
                <w:lang w:val="en-US"/>
              </w:rPr>
            </w:pPr>
            <w:r>
              <w:rPr>
                <w:b/>
                <w:lang w:val="en-US"/>
              </w:rPr>
              <w:t>Incorrect</w:t>
            </w:r>
            <w:r w:rsidR="00667DB9">
              <w:rPr>
                <w:b/>
                <w:lang w:val="en-US"/>
              </w:rPr>
              <w:t xml:space="preserve">: </w:t>
            </w:r>
            <w:r>
              <w:rPr>
                <w:b/>
                <w:lang w:val="en-US"/>
              </w:rPr>
              <w:t>The transient interactions between AP2 and clathrin retains clathrin at the surface of the membrane. This is an example of platform building.</w:t>
            </w:r>
          </w:p>
          <w:p w14:paraId="58409F6A" w14:textId="77777777" w:rsidR="00D36030" w:rsidRDefault="00D36030" w:rsidP="00D36030">
            <w:pPr>
              <w:rPr>
                <w:b/>
                <w:lang w:val="en-US"/>
              </w:rPr>
            </w:pPr>
          </w:p>
          <w:p w14:paraId="42309B38" w14:textId="77777777" w:rsidR="00D36030" w:rsidRDefault="00D36030" w:rsidP="00D36030">
            <w:pPr>
              <w:rPr>
                <w:b/>
                <w:lang w:val="en-US"/>
              </w:rPr>
            </w:pPr>
          </w:p>
        </w:tc>
      </w:tr>
      <w:tr w:rsidR="00D36030" w14:paraId="3E820AA0" w14:textId="77777777" w:rsidTr="00D459AD">
        <w:tc>
          <w:tcPr>
            <w:tcW w:w="2262" w:type="dxa"/>
          </w:tcPr>
          <w:p w14:paraId="1AA61E15" w14:textId="77777777" w:rsidR="00D36030" w:rsidRDefault="00D36030" w:rsidP="00D36030">
            <w:pPr>
              <w:rPr>
                <w:b/>
                <w:lang w:val="en-US"/>
              </w:rPr>
            </w:pPr>
          </w:p>
        </w:tc>
        <w:tc>
          <w:tcPr>
            <w:tcW w:w="6793" w:type="dxa"/>
          </w:tcPr>
          <w:p w14:paraId="71DCCBC4" w14:textId="77777777" w:rsidR="00D36030" w:rsidRDefault="00D36030" w:rsidP="00D36030">
            <w:pPr>
              <w:rPr>
                <w:b/>
                <w:lang w:val="en-US"/>
              </w:rPr>
            </w:pPr>
          </w:p>
        </w:tc>
      </w:tr>
      <w:tr w:rsidR="00D36030" w14:paraId="748B046B" w14:textId="77777777" w:rsidTr="00D459AD">
        <w:tc>
          <w:tcPr>
            <w:tcW w:w="2262" w:type="dxa"/>
          </w:tcPr>
          <w:p w14:paraId="1DDE6FAC" w14:textId="77777777" w:rsidR="00D36030" w:rsidRDefault="00D36030" w:rsidP="00D36030">
            <w:pPr>
              <w:rPr>
                <w:b/>
                <w:lang w:val="en-US"/>
              </w:rPr>
            </w:pPr>
            <w:r>
              <w:rPr>
                <w:b/>
                <w:lang w:val="en-US"/>
              </w:rPr>
              <w:t>Feedback Choice 4</w:t>
            </w:r>
          </w:p>
          <w:p w14:paraId="796EE143" w14:textId="77777777" w:rsidR="00D36030" w:rsidRDefault="00D36030" w:rsidP="00D36030">
            <w:pPr>
              <w:rPr>
                <w:b/>
                <w:lang w:val="en-US"/>
              </w:rPr>
            </w:pPr>
          </w:p>
          <w:p w14:paraId="2DC4C7FE" w14:textId="77777777" w:rsidR="00D36030" w:rsidRDefault="00D36030" w:rsidP="00D36030">
            <w:pPr>
              <w:rPr>
                <w:b/>
                <w:lang w:val="en-US"/>
              </w:rPr>
            </w:pPr>
          </w:p>
          <w:p w14:paraId="71393077" w14:textId="77777777" w:rsidR="00D36030" w:rsidRDefault="00D36030" w:rsidP="00D36030">
            <w:pPr>
              <w:rPr>
                <w:b/>
                <w:lang w:val="en-US"/>
              </w:rPr>
            </w:pPr>
          </w:p>
        </w:tc>
        <w:tc>
          <w:tcPr>
            <w:tcW w:w="6793" w:type="dxa"/>
          </w:tcPr>
          <w:p w14:paraId="3A05333A" w14:textId="6AB0E78F" w:rsidR="00D36030" w:rsidRDefault="00F512BB" w:rsidP="00D36030">
            <w:pPr>
              <w:rPr>
                <w:b/>
                <w:lang w:val="en-US"/>
              </w:rPr>
            </w:pPr>
            <w:r>
              <w:rPr>
                <w:b/>
                <w:lang w:val="en-US"/>
              </w:rPr>
              <w:t>I</w:t>
            </w:r>
            <w:r w:rsidRPr="00F512BB">
              <w:rPr>
                <w:b/>
                <w:lang w:val="en-US"/>
              </w:rPr>
              <w:t xml:space="preserve">ncorrect. The FYVE-domain is a modular phosphoinositide binding domain and such proteins commonly contain several domains, such that multi-binding of </w:t>
            </w:r>
            <w:proofErr w:type="spellStart"/>
            <w:r w:rsidRPr="00F512BB">
              <w:rPr>
                <w:b/>
                <w:lang w:val="en-US"/>
              </w:rPr>
              <w:t>phosphoinositides</w:t>
            </w:r>
            <w:proofErr w:type="spellEnd"/>
            <w:r w:rsidRPr="00F512BB">
              <w:rPr>
                <w:b/>
                <w:lang w:val="en-US"/>
              </w:rPr>
              <w:t xml:space="preserve"> and membrane effector proteins can synergize to enhance the affinity. This is </w:t>
            </w:r>
            <w:r w:rsidR="00D75C61">
              <w:rPr>
                <w:b/>
                <w:lang w:val="en-US"/>
              </w:rPr>
              <w:t>an example of platform building.</w:t>
            </w:r>
          </w:p>
        </w:tc>
      </w:tr>
    </w:tbl>
    <w:p w14:paraId="14358099" w14:textId="77777777" w:rsidR="006012DE" w:rsidRDefault="006012DE">
      <w:pPr>
        <w:rPr>
          <w:b/>
          <w:lang w:val="en-US"/>
        </w:rPr>
      </w:pPr>
    </w:p>
    <w:p w14:paraId="63932DA5" w14:textId="77777777" w:rsidR="006369AC" w:rsidRDefault="006369AC">
      <w:pPr>
        <w:rPr>
          <w:b/>
          <w:lang w:val="en-US"/>
        </w:rPr>
      </w:pPr>
    </w:p>
    <w:p w14:paraId="204AF866" w14:textId="77777777" w:rsidR="006369AC" w:rsidRPr="00237DA0" w:rsidRDefault="006369AC">
      <w:pPr>
        <w:rPr>
          <w:b/>
          <w:lang w:val="en-US"/>
        </w:rPr>
      </w:pPr>
    </w:p>
    <w:sectPr w:rsidR="006369AC" w:rsidRPr="00237DA0" w:rsidSect="002E7235">
      <w:headerReference w:type="default" r:id="rId7"/>
      <w:footerReference w:type="even" r:id="rId8"/>
      <w:footerReference w:type="default" r:id="rId9"/>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BB967D" w14:textId="77777777" w:rsidR="003049A5" w:rsidRDefault="003049A5" w:rsidP="00237DA0">
      <w:r>
        <w:separator/>
      </w:r>
    </w:p>
  </w:endnote>
  <w:endnote w:type="continuationSeparator" w:id="0">
    <w:p w14:paraId="01F8D5D5" w14:textId="77777777" w:rsidR="003049A5" w:rsidRDefault="003049A5" w:rsidP="00237D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15908354"/>
      <w:docPartObj>
        <w:docPartGallery w:val="Page Numbers (Bottom of Page)"/>
        <w:docPartUnique/>
      </w:docPartObj>
    </w:sdtPr>
    <w:sdtEndPr>
      <w:rPr>
        <w:rStyle w:val="PageNumber"/>
      </w:rPr>
    </w:sdtEndPr>
    <w:sdtContent>
      <w:p w14:paraId="74D9345D" w14:textId="77777777" w:rsidR="005F3342" w:rsidRDefault="005F3342" w:rsidP="00D43D0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BABBA3" w14:textId="77777777" w:rsidR="005F3342" w:rsidRDefault="005F3342" w:rsidP="005F334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7932454"/>
      <w:docPartObj>
        <w:docPartGallery w:val="Page Numbers (Bottom of Page)"/>
        <w:docPartUnique/>
      </w:docPartObj>
    </w:sdtPr>
    <w:sdtEndPr>
      <w:rPr>
        <w:rStyle w:val="PageNumber"/>
        <w:sz w:val="20"/>
        <w:szCs w:val="20"/>
      </w:rPr>
    </w:sdtEndPr>
    <w:sdtContent>
      <w:p w14:paraId="556B18CB" w14:textId="77777777" w:rsidR="005F3342" w:rsidRPr="005F3342" w:rsidRDefault="005F3342" w:rsidP="00D43D06">
        <w:pPr>
          <w:pStyle w:val="Footer"/>
          <w:framePr w:wrap="none" w:vAnchor="text" w:hAnchor="margin" w:xAlign="right" w:y="1"/>
          <w:rPr>
            <w:rStyle w:val="PageNumber"/>
            <w:sz w:val="20"/>
            <w:szCs w:val="20"/>
          </w:rPr>
        </w:pPr>
        <w:r w:rsidRPr="005F3342">
          <w:rPr>
            <w:rStyle w:val="PageNumber"/>
            <w:sz w:val="20"/>
            <w:szCs w:val="20"/>
          </w:rPr>
          <w:fldChar w:fldCharType="begin"/>
        </w:r>
        <w:r w:rsidRPr="005F3342">
          <w:rPr>
            <w:rStyle w:val="PageNumber"/>
            <w:sz w:val="20"/>
            <w:szCs w:val="20"/>
          </w:rPr>
          <w:instrText xml:space="preserve"> PAGE </w:instrText>
        </w:r>
        <w:r w:rsidRPr="005F3342">
          <w:rPr>
            <w:rStyle w:val="PageNumber"/>
            <w:sz w:val="20"/>
            <w:szCs w:val="20"/>
          </w:rPr>
          <w:fldChar w:fldCharType="separate"/>
        </w:r>
        <w:r w:rsidRPr="005F3342">
          <w:rPr>
            <w:rStyle w:val="PageNumber"/>
            <w:noProof/>
            <w:sz w:val="20"/>
            <w:szCs w:val="20"/>
          </w:rPr>
          <w:t>1</w:t>
        </w:r>
        <w:r w:rsidRPr="005F3342">
          <w:rPr>
            <w:rStyle w:val="PageNumber"/>
            <w:sz w:val="20"/>
            <w:szCs w:val="20"/>
          </w:rPr>
          <w:fldChar w:fldCharType="end"/>
        </w:r>
      </w:p>
    </w:sdtContent>
  </w:sdt>
  <w:p w14:paraId="08A3096D" w14:textId="77777777" w:rsidR="005F3342" w:rsidRDefault="005F3342" w:rsidP="005F334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C48A71" w14:textId="77777777" w:rsidR="003049A5" w:rsidRDefault="003049A5" w:rsidP="00237DA0">
      <w:r>
        <w:separator/>
      </w:r>
    </w:p>
  </w:footnote>
  <w:footnote w:type="continuationSeparator" w:id="0">
    <w:p w14:paraId="7E1ED953" w14:textId="77777777" w:rsidR="003049A5" w:rsidRDefault="003049A5" w:rsidP="00237D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F7802B" w14:textId="77777777" w:rsidR="00237DA0" w:rsidRPr="00293758" w:rsidRDefault="00237DA0">
    <w:pPr>
      <w:pStyle w:val="Header"/>
      <w:rPr>
        <w:sz w:val="20"/>
        <w:szCs w:val="20"/>
        <w:lang w:val="en-US"/>
      </w:rPr>
    </w:pPr>
    <w:r w:rsidRPr="00293758">
      <w:rPr>
        <w:sz w:val="20"/>
        <w:szCs w:val="20"/>
        <w:lang w:val="en-US"/>
      </w:rPr>
      <w:t>Cellular Biochemistry (Part II)</w:t>
    </w:r>
    <w:r w:rsidRPr="00293758">
      <w:rPr>
        <w:sz w:val="20"/>
        <w:szCs w:val="20"/>
        <w:lang w:val="en-US"/>
      </w:rPr>
      <w:tab/>
    </w:r>
    <w:r w:rsidRPr="00293758">
      <w:rPr>
        <w:sz w:val="20"/>
        <w:szCs w:val="20"/>
        <w:lang w:val="en-US"/>
      </w:rPr>
      <w:tab/>
      <w:t>Mondays from 14:45 – 16:30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796"/>
    <w:rsid w:val="0001401C"/>
    <w:rsid w:val="00044217"/>
    <w:rsid w:val="0008729B"/>
    <w:rsid w:val="00161500"/>
    <w:rsid w:val="0017479D"/>
    <w:rsid w:val="00175C63"/>
    <w:rsid w:val="00191F71"/>
    <w:rsid w:val="00197EB8"/>
    <w:rsid w:val="001A51B7"/>
    <w:rsid w:val="001F1C83"/>
    <w:rsid w:val="001F6F42"/>
    <w:rsid w:val="0021308B"/>
    <w:rsid w:val="00237DA0"/>
    <w:rsid w:val="002424A5"/>
    <w:rsid w:val="00273641"/>
    <w:rsid w:val="00293758"/>
    <w:rsid w:val="002B7EB3"/>
    <w:rsid w:val="002E7235"/>
    <w:rsid w:val="002F63F4"/>
    <w:rsid w:val="003049A5"/>
    <w:rsid w:val="0030681A"/>
    <w:rsid w:val="00344E25"/>
    <w:rsid w:val="0038201F"/>
    <w:rsid w:val="00385510"/>
    <w:rsid w:val="003961A1"/>
    <w:rsid w:val="003B5465"/>
    <w:rsid w:val="003C578E"/>
    <w:rsid w:val="00447022"/>
    <w:rsid w:val="004730F8"/>
    <w:rsid w:val="00474FC4"/>
    <w:rsid w:val="004853D1"/>
    <w:rsid w:val="004A0D4F"/>
    <w:rsid w:val="004A5578"/>
    <w:rsid w:val="004D1436"/>
    <w:rsid w:val="004D4BDC"/>
    <w:rsid w:val="004D5F8B"/>
    <w:rsid w:val="004D6796"/>
    <w:rsid w:val="005073B8"/>
    <w:rsid w:val="00525242"/>
    <w:rsid w:val="0055378E"/>
    <w:rsid w:val="00595CE7"/>
    <w:rsid w:val="005E4F6B"/>
    <w:rsid w:val="005F3342"/>
    <w:rsid w:val="006012DE"/>
    <w:rsid w:val="0062366E"/>
    <w:rsid w:val="006369AC"/>
    <w:rsid w:val="0064248B"/>
    <w:rsid w:val="006528A4"/>
    <w:rsid w:val="00667DB9"/>
    <w:rsid w:val="00683101"/>
    <w:rsid w:val="006D1F98"/>
    <w:rsid w:val="006F159E"/>
    <w:rsid w:val="006F22F0"/>
    <w:rsid w:val="007975C2"/>
    <w:rsid w:val="007E68CB"/>
    <w:rsid w:val="007F4EF3"/>
    <w:rsid w:val="007F6AA9"/>
    <w:rsid w:val="007F7C9F"/>
    <w:rsid w:val="008240D6"/>
    <w:rsid w:val="00835A89"/>
    <w:rsid w:val="00867810"/>
    <w:rsid w:val="00885C8A"/>
    <w:rsid w:val="00904A65"/>
    <w:rsid w:val="009401BC"/>
    <w:rsid w:val="00970257"/>
    <w:rsid w:val="009C6351"/>
    <w:rsid w:val="00A077F1"/>
    <w:rsid w:val="00A16E0E"/>
    <w:rsid w:val="00A317BA"/>
    <w:rsid w:val="00A41EF9"/>
    <w:rsid w:val="00A66CD1"/>
    <w:rsid w:val="00A828B9"/>
    <w:rsid w:val="00AA420F"/>
    <w:rsid w:val="00AD222F"/>
    <w:rsid w:val="00AF00C0"/>
    <w:rsid w:val="00AF2FB5"/>
    <w:rsid w:val="00B03F48"/>
    <w:rsid w:val="00B125C0"/>
    <w:rsid w:val="00B14E22"/>
    <w:rsid w:val="00B158F6"/>
    <w:rsid w:val="00B34BA7"/>
    <w:rsid w:val="00B35A7C"/>
    <w:rsid w:val="00B55BE3"/>
    <w:rsid w:val="00BE2C0A"/>
    <w:rsid w:val="00BF5617"/>
    <w:rsid w:val="00BF6DC5"/>
    <w:rsid w:val="00C02CAF"/>
    <w:rsid w:val="00C8398C"/>
    <w:rsid w:val="00C95DB2"/>
    <w:rsid w:val="00C96FCC"/>
    <w:rsid w:val="00CC1BFB"/>
    <w:rsid w:val="00CD3368"/>
    <w:rsid w:val="00D16BF1"/>
    <w:rsid w:val="00D36030"/>
    <w:rsid w:val="00D37C95"/>
    <w:rsid w:val="00D459AD"/>
    <w:rsid w:val="00D7070F"/>
    <w:rsid w:val="00D75C61"/>
    <w:rsid w:val="00DA753A"/>
    <w:rsid w:val="00DD28C1"/>
    <w:rsid w:val="00DD2DA8"/>
    <w:rsid w:val="00E03B04"/>
    <w:rsid w:val="00E72319"/>
    <w:rsid w:val="00E83E1F"/>
    <w:rsid w:val="00EA0353"/>
    <w:rsid w:val="00ED47EB"/>
    <w:rsid w:val="00EF06A3"/>
    <w:rsid w:val="00EF5139"/>
    <w:rsid w:val="00F069CA"/>
    <w:rsid w:val="00F14FD9"/>
    <w:rsid w:val="00F2142B"/>
    <w:rsid w:val="00F25406"/>
    <w:rsid w:val="00F43DF7"/>
    <w:rsid w:val="00F512BB"/>
    <w:rsid w:val="00F53C22"/>
    <w:rsid w:val="00F53E95"/>
    <w:rsid w:val="00F85253"/>
    <w:rsid w:val="00F85ED5"/>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47C54"/>
  <w14:defaultImageDpi w14:val="32767"/>
  <w15:chartTrackingRefBased/>
  <w15:docId w15:val="{5027DEE3-BE94-3F4D-B128-47783F207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7DA0"/>
    <w:pPr>
      <w:tabs>
        <w:tab w:val="center" w:pos="4536"/>
        <w:tab w:val="right" w:pos="9072"/>
      </w:tabs>
    </w:pPr>
  </w:style>
  <w:style w:type="character" w:customStyle="1" w:styleId="HeaderChar">
    <w:name w:val="Header Char"/>
    <w:basedOn w:val="DefaultParagraphFont"/>
    <w:link w:val="Header"/>
    <w:uiPriority w:val="99"/>
    <w:rsid w:val="00237DA0"/>
  </w:style>
  <w:style w:type="paragraph" w:styleId="Footer">
    <w:name w:val="footer"/>
    <w:basedOn w:val="Normal"/>
    <w:link w:val="FooterChar"/>
    <w:uiPriority w:val="99"/>
    <w:unhideWhenUsed/>
    <w:rsid w:val="00237DA0"/>
    <w:pPr>
      <w:tabs>
        <w:tab w:val="center" w:pos="4536"/>
        <w:tab w:val="right" w:pos="9072"/>
      </w:tabs>
    </w:pPr>
  </w:style>
  <w:style w:type="character" w:customStyle="1" w:styleId="FooterChar">
    <w:name w:val="Footer Char"/>
    <w:basedOn w:val="DefaultParagraphFont"/>
    <w:link w:val="Footer"/>
    <w:uiPriority w:val="99"/>
    <w:rsid w:val="00237DA0"/>
  </w:style>
  <w:style w:type="table" w:styleId="TableGrid">
    <w:name w:val="Table Grid"/>
    <w:basedOn w:val="TableNormal"/>
    <w:uiPriority w:val="39"/>
    <w:rsid w:val="00237D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F33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312D82-8969-4BC0-B690-7A8040E6C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2</Pages>
  <Words>389</Words>
  <Characters>2223</Characters>
  <Application>Microsoft Office Word</Application>
  <DocSecurity>0</DocSecurity>
  <Lines>18</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 Heggli</dc:creator>
  <cp:keywords/>
  <dc:description/>
  <cp:lastModifiedBy>Videckis, Anthony J.</cp:lastModifiedBy>
  <cp:revision>19</cp:revision>
  <dcterms:created xsi:type="dcterms:W3CDTF">2018-03-26T17:12:00Z</dcterms:created>
  <dcterms:modified xsi:type="dcterms:W3CDTF">2018-04-10T12:18:00Z</dcterms:modified>
</cp:coreProperties>
</file>