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A5E" w:rsidRPr="00F05B9D" w:rsidRDefault="00B61A5E" w:rsidP="003E2680">
      <w:pPr>
        <w:widowControl w:val="0"/>
        <w:suppressAutoHyphens w:val="0"/>
        <w:spacing w:after="0"/>
        <w:jc w:val="center"/>
        <w:rPr>
          <w:b/>
          <w:sz w:val="24"/>
          <w:szCs w:val="24"/>
        </w:rPr>
      </w:pPr>
      <w:r w:rsidRPr="00F05B9D">
        <w:rPr>
          <w:b/>
          <w:sz w:val="24"/>
          <w:szCs w:val="24"/>
        </w:rPr>
        <w:t>Practical Bioinformatics</w:t>
      </w:r>
    </w:p>
    <w:p w:rsidR="00B61A5E" w:rsidRPr="00F05B9D" w:rsidRDefault="00B61A5E" w:rsidP="003E2680">
      <w:pPr>
        <w:widowControl w:val="0"/>
        <w:suppressAutoHyphens w:val="0"/>
        <w:spacing w:after="0"/>
        <w:jc w:val="center"/>
        <w:rPr>
          <w:sz w:val="24"/>
          <w:szCs w:val="24"/>
        </w:rPr>
      </w:pPr>
      <w:r w:rsidRPr="00F05B9D">
        <w:rPr>
          <w:sz w:val="24"/>
          <w:szCs w:val="24"/>
        </w:rPr>
        <w:t>Wagner Section</w:t>
      </w:r>
    </w:p>
    <w:p w:rsidR="00B61A5E" w:rsidRDefault="00B61A5E" w:rsidP="003E2680">
      <w:pPr>
        <w:widowControl w:val="0"/>
        <w:suppressAutoHyphens w:val="0"/>
        <w:spacing w:after="0"/>
        <w:rPr>
          <w:sz w:val="24"/>
          <w:szCs w:val="24"/>
        </w:rPr>
      </w:pPr>
    </w:p>
    <w:p w:rsidR="007B10D2" w:rsidRPr="00F05B9D" w:rsidRDefault="007B10D2" w:rsidP="003E2680">
      <w:pPr>
        <w:widowControl w:val="0"/>
        <w:suppressAutoHyphens w:val="0"/>
        <w:spacing w:after="0"/>
        <w:rPr>
          <w:b/>
          <w:sz w:val="24"/>
          <w:szCs w:val="24"/>
        </w:rPr>
      </w:pPr>
    </w:p>
    <w:p w:rsidR="007B10D2" w:rsidRDefault="00B61A5E" w:rsidP="003E2680">
      <w:pPr>
        <w:widowControl w:val="0"/>
        <w:suppressAutoHyphens w:val="0"/>
        <w:spacing w:after="0"/>
        <w:rPr>
          <w:b/>
          <w:sz w:val="24"/>
          <w:szCs w:val="24"/>
        </w:rPr>
      </w:pPr>
      <w:r w:rsidRPr="00F05B9D">
        <w:rPr>
          <w:b/>
          <w:sz w:val="24"/>
          <w:szCs w:val="24"/>
        </w:rPr>
        <w:t xml:space="preserve">Exercise Block 3. </w:t>
      </w:r>
      <w:r w:rsidR="00A01703">
        <w:rPr>
          <w:b/>
          <w:sz w:val="24"/>
          <w:szCs w:val="24"/>
        </w:rPr>
        <w:t>Biomass growth</w:t>
      </w:r>
      <w:r w:rsidR="0046723B" w:rsidRPr="00F05B9D">
        <w:rPr>
          <w:b/>
          <w:sz w:val="24"/>
          <w:szCs w:val="24"/>
        </w:rPr>
        <w:t xml:space="preserve"> in </w:t>
      </w:r>
      <w:r w:rsidR="007B10D2">
        <w:rPr>
          <w:b/>
          <w:sz w:val="24"/>
          <w:szCs w:val="24"/>
        </w:rPr>
        <w:t>a genome scale metabolic network</w:t>
      </w:r>
    </w:p>
    <w:p w:rsidR="00760751" w:rsidRDefault="00760751" w:rsidP="003E2680">
      <w:pPr>
        <w:widowControl w:val="0"/>
        <w:suppressAutoHyphens w:val="0"/>
        <w:spacing w:after="0"/>
        <w:rPr>
          <w:b/>
          <w:sz w:val="24"/>
          <w:szCs w:val="24"/>
        </w:rPr>
      </w:pPr>
    </w:p>
    <w:p w:rsidR="0046723B" w:rsidRPr="00F05B9D" w:rsidRDefault="00F05B9D" w:rsidP="003E2680">
      <w:pPr>
        <w:widowControl w:val="0"/>
        <w:suppressAutoHyphens w:val="0"/>
        <w:spacing w:after="0"/>
        <w:rPr>
          <w:b/>
          <w:sz w:val="24"/>
          <w:szCs w:val="24"/>
        </w:rPr>
      </w:pPr>
      <w:r>
        <w:rPr>
          <w:b/>
          <w:sz w:val="24"/>
          <w:szCs w:val="24"/>
        </w:rPr>
        <w:t>Exercise 3</w:t>
      </w:r>
      <w:r w:rsidR="0046723B" w:rsidRPr="00F05B9D">
        <w:rPr>
          <w:b/>
          <w:sz w:val="24"/>
          <w:szCs w:val="24"/>
        </w:rPr>
        <w:t>.1. Identify the molecular components of a cell (protein, DNA, RNA, lipids) whose precursors need the greatest amounts of resources for their synthesis.</w:t>
      </w:r>
    </w:p>
    <w:p w:rsidR="00760751" w:rsidRDefault="00760751" w:rsidP="003E2680">
      <w:pPr>
        <w:widowControl w:val="0"/>
        <w:suppressAutoHyphens w:val="0"/>
        <w:spacing w:after="0"/>
        <w:rPr>
          <w:sz w:val="24"/>
          <w:szCs w:val="24"/>
        </w:rPr>
      </w:pPr>
    </w:p>
    <w:p w:rsidR="00731BF0" w:rsidRDefault="0046723B" w:rsidP="003E2680">
      <w:pPr>
        <w:widowControl w:val="0"/>
        <w:suppressAutoHyphens w:val="0"/>
        <w:spacing w:after="0"/>
        <w:rPr>
          <w:sz w:val="24"/>
          <w:szCs w:val="24"/>
        </w:rPr>
      </w:pPr>
      <w:r w:rsidRPr="00F05B9D">
        <w:rPr>
          <w:sz w:val="24"/>
          <w:szCs w:val="24"/>
        </w:rPr>
        <w:t>The me</w:t>
      </w:r>
      <w:r w:rsidR="00731BF0">
        <w:rPr>
          <w:sz w:val="24"/>
          <w:szCs w:val="24"/>
        </w:rPr>
        <w:t xml:space="preserve">tabolites in the biomass </w:t>
      </w:r>
      <w:r w:rsidRPr="00F05B9D">
        <w:rPr>
          <w:sz w:val="24"/>
          <w:szCs w:val="24"/>
        </w:rPr>
        <w:t xml:space="preserve">(objective) function for </w:t>
      </w:r>
      <w:r w:rsidRPr="00F05B9D">
        <w:rPr>
          <w:i/>
          <w:iCs/>
          <w:sz w:val="24"/>
          <w:szCs w:val="24"/>
        </w:rPr>
        <w:t>E. coli</w:t>
      </w:r>
      <w:r w:rsidR="00731BF0">
        <w:rPr>
          <w:i/>
          <w:iCs/>
          <w:sz w:val="24"/>
          <w:szCs w:val="24"/>
        </w:rPr>
        <w:t xml:space="preserve"> </w:t>
      </w:r>
      <w:r w:rsidR="00A01703" w:rsidRPr="00F05B9D">
        <w:rPr>
          <w:sz w:val="24"/>
          <w:szCs w:val="24"/>
        </w:rPr>
        <w:t>are the metabolites that are required for the growth of the cell</w:t>
      </w:r>
      <w:r w:rsidR="00A01703">
        <w:rPr>
          <w:sz w:val="24"/>
          <w:szCs w:val="24"/>
        </w:rPr>
        <w:t xml:space="preserve">. </w:t>
      </w:r>
      <w:r w:rsidRPr="00F05B9D">
        <w:rPr>
          <w:sz w:val="24"/>
          <w:szCs w:val="24"/>
        </w:rPr>
        <w:t>They comprise amino acids (in proteins), deoxynucleotide-triphosphates (DNA), nucleotide-triphosphates (RNA), lipids, and various cofactors.</w:t>
      </w:r>
      <w:r w:rsidR="00731BF0">
        <w:rPr>
          <w:sz w:val="24"/>
          <w:szCs w:val="24"/>
        </w:rPr>
        <w:t xml:space="preserve"> Their relative proportions are known from </w:t>
      </w:r>
      <w:r w:rsidR="00731BF0" w:rsidRPr="00F05B9D">
        <w:rPr>
          <w:sz w:val="24"/>
          <w:szCs w:val="24"/>
        </w:rPr>
        <w:t xml:space="preserve">experiments. </w:t>
      </w:r>
    </w:p>
    <w:p w:rsidR="00731BF0" w:rsidRDefault="00731BF0" w:rsidP="003E2680">
      <w:pPr>
        <w:widowControl w:val="0"/>
        <w:suppressAutoHyphens w:val="0"/>
        <w:spacing w:after="0"/>
        <w:rPr>
          <w:sz w:val="24"/>
          <w:szCs w:val="24"/>
        </w:rPr>
      </w:pPr>
    </w:p>
    <w:p w:rsidR="0046723B" w:rsidRPr="00731BF0" w:rsidRDefault="0046723B" w:rsidP="003E2680">
      <w:pPr>
        <w:widowControl w:val="0"/>
        <w:suppressAutoHyphens w:val="0"/>
        <w:spacing w:after="0"/>
        <w:rPr>
          <w:i/>
          <w:iCs/>
          <w:sz w:val="24"/>
          <w:szCs w:val="24"/>
        </w:rPr>
      </w:pPr>
      <w:r w:rsidRPr="00F05B9D">
        <w:rPr>
          <w:sz w:val="24"/>
          <w:szCs w:val="24"/>
        </w:rPr>
        <w:t>The four metabolic models tha</w:t>
      </w:r>
      <w:r w:rsidR="003E2680">
        <w:rPr>
          <w:sz w:val="24"/>
          <w:szCs w:val="24"/>
        </w:rPr>
        <w:t xml:space="preserve">t are part of this exercise </w:t>
      </w:r>
      <w:r w:rsidRPr="00F05B9D">
        <w:rPr>
          <w:sz w:val="24"/>
          <w:szCs w:val="24"/>
        </w:rPr>
        <w:t>contain differe</w:t>
      </w:r>
      <w:r w:rsidR="00A01703">
        <w:rPr>
          <w:sz w:val="24"/>
          <w:szCs w:val="24"/>
        </w:rPr>
        <w:t xml:space="preserve">nt biomass objective functions that </w:t>
      </w:r>
      <w:r w:rsidR="003E2680">
        <w:rPr>
          <w:sz w:val="24"/>
          <w:szCs w:val="24"/>
        </w:rPr>
        <w:t xml:space="preserve">have been edited such that </w:t>
      </w:r>
      <w:r w:rsidR="00A01703">
        <w:rPr>
          <w:sz w:val="24"/>
          <w:szCs w:val="24"/>
        </w:rPr>
        <w:t>each lacks</w:t>
      </w:r>
      <w:r w:rsidRPr="00F05B9D">
        <w:rPr>
          <w:sz w:val="24"/>
          <w:szCs w:val="24"/>
        </w:rPr>
        <w:t xml:space="preserve"> one major constituent. Use FBA to </w:t>
      </w:r>
      <w:r w:rsidR="00A01703">
        <w:rPr>
          <w:sz w:val="24"/>
          <w:szCs w:val="24"/>
        </w:rPr>
        <w:t>compute</w:t>
      </w:r>
      <w:r w:rsidRPr="00F05B9D">
        <w:rPr>
          <w:sz w:val="24"/>
          <w:szCs w:val="24"/>
        </w:rPr>
        <w:t xml:space="preserve"> the growth flux for each biomass </w:t>
      </w:r>
      <w:r w:rsidR="00A01703">
        <w:rPr>
          <w:sz w:val="24"/>
          <w:szCs w:val="24"/>
        </w:rPr>
        <w:t>function</w:t>
      </w:r>
      <w:r w:rsidRPr="00F05B9D">
        <w:rPr>
          <w:sz w:val="24"/>
          <w:szCs w:val="24"/>
        </w:rPr>
        <w:t xml:space="preserve"> in a glucose minimal environment. Compare your values with the wild type biomass function. Why do you think there is a change in the growth flux? In which of the four classes do you observe the greatest change in the growth flux values between the alternative and the wild type biomass functions? </w:t>
      </w:r>
      <w:r w:rsidR="00A01703">
        <w:rPr>
          <w:sz w:val="24"/>
          <w:szCs w:val="24"/>
        </w:rPr>
        <w:t xml:space="preserve">Why? </w:t>
      </w:r>
      <w:r w:rsidRPr="00F05B9D">
        <w:rPr>
          <w:sz w:val="24"/>
          <w:szCs w:val="24"/>
        </w:rPr>
        <w:t xml:space="preserve">(Hint: think of the resources required for a major constituent's synthesis) </w:t>
      </w:r>
    </w:p>
    <w:p w:rsidR="0046723B" w:rsidRDefault="0046723B" w:rsidP="003E2680">
      <w:pPr>
        <w:widowControl w:val="0"/>
        <w:suppressAutoHyphens w:val="0"/>
        <w:spacing w:after="0"/>
        <w:rPr>
          <w:sz w:val="24"/>
          <w:szCs w:val="24"/>
        </w:rPr>
      </w:pPr>
      <w:r w:rsidRPr="00F05B9D">
        <w:rPr>
          <w:sz w:val="24"/>
          <w:szCs w:val="24"/>
        </w:rPr>
        <w:t xml:space="preserve">The files necessary for this exercise are listed below:   </w:t>
      </w:r>
    </w:p>
    <w:p w:rsidR="00760751" w:rsidRPr="00F05B9D" w:rsidRDefault="00760751" w:rsidP="003E2680">
      <w:pPr>
        <w:widowControl w:val="0"/>
        <w:suppressAutoHyphens w:val="0"/>
        <w:spacing w:after="0"/>
        <w:rPr>
          <w:sz w:val="24"/>
          <w:szCs w:val="24"/>
        </w:rPr>
      </w:pPr>
    </w:p>
    <w:tbl>
      <w:tblPr>
        <w:tblW w:w="0" w:type="auto"/>
        <w:tblInd w:w="55" w:type="dxa"/>
        <w:tblLayout w:type="fixed"/>
        <w:tblCellMar>
          <w:top w:w="55" w:type="dxa"/>
          <w:left w:w="55" w:type="dxa"/>
          <w:bottom w:w="55" w:type="dxa"/>
          <w:right w:w="55" w:type="dxa"/>
        </w:tblCellMar>
        <w:tblLook w:val="0000"/>
      </w:tblPr>
      <w:tblGrid>
        <w:gridCol w:w="4536"/>
        <w:gridCol w:w="4538"/>
      </w:tblGrid>
      <w:tr w:rsidR="0046723B" w:rsidRPr="00F05B9D" w:rsidTr="0095320B">
        <w:tc>
          <w:tcPr>
            <w:tcW w:w="4536" w:type="dxa"/>
            <w:tcBorders>
              <w:top w:val="single" w:sz="1" w:space="0" w:color="000000"/>
              <w:left w:val="single" w:sz="1" w:space="0" w:color="000000"/>
              <w:bottom w:val="single" w:sz="1" w:space="0" w:color="000000"/>
            </w:tcBorders>
            <w:shd w:val="clear" w:color="auto" w:fill="auto"/>
            <w:vAlign w:val="center"/>
          </w:tcPr>
          <w:p w:rsidR="0046723B" w:rsidRPr="00F05B9D" w:rsidRDefault="0046723B" w:rsidP="003E2680">
            <w:pPr>
              <w:pStyle w:val="TableContents"/>
              <w:widowControl w:val="0"/>
              <w:suppressLineNumbers w:val="0"/>
              <w:suppressAutoHyphens w:val="0"/>
              <w:snapToGrid w:val="0"/>
              <w:spacing w:after="0"/>
              <w:contextualSpacing/>
              <w:rPr>
                <w:rFonts w:ascii="Times New Roman" w:hAnsi="Times New Roman" w:cs="Times New Roman"/>
                <w:b/>
                <w:sz w:val="24"/>
                <w:szCs w:val="24"/>
              </w:rPr>
            </w:pPr>
            <w:r w:rsidRPr="00F05B9D">
              <w:rPr>
                <w:rFonts w:ascii="Times New Roman" w:hAnsi="Times New Roman" w:cs="Times New Roman"/>
                <w:b/>
                <w:sz w:val="24"/>
                <w:szCs w:val="24"/>
              </w:rPr>
              <w:t>File name</w:t>
            </w:r>
          </w:p>
        </w:tc>
        <w:tc>
          <w:tcPr>
            <w:tcW w:w="4538" w:type="dxa"/>
            <w:tcBorders>
              <w:top w:val="single" w:sz="1" w:space="0" w:color="000000"/>
              <w:left w:val="single" w:sz="1" w:space="0" w:color="000000"/>
              <w:bottom w:val="single" w:sz="1" w:space="0" w:color="000000"/>
              <w:right w:val="single" w:sz="1" w:space="0" w:color="000000"/>
            </w:tcBorders>
            <w:shd w:val="clear" w:color="auto" w:fill="auto"/>
            <w:vAlign w:val="center"/>
          </w:tcPr>
          <w:p w:rsidR="0046723B" w:rsidRPr="00F05B9D" w:rsidRDefault="0046723B" w:rsidP="003E2680">
            <w:pPr>
              <w:pStyle w:val="TableContents"/>
              <w:widowControl w:val="0"/>
              <w:suppressLineNumbers w:val="0"/>
              <w:suppressAutoHyphens w:val="0"/>
              <w:snapToGrid w:val="0"/>
              <w:spacing w:after="0"/>
              <w:contextualSpacing/>
              <w:rPr>
                <w:rFonts w:ascii="Times New Roman" w:hAnsi="Times New Roman" w:cs="Times New Roman"/>
                <w:b/>
                <w:sz w:val="24"/>
                <w:szCs w:val="24"/>
              </w:rPr>
            </w:pPr>
            <w:r w:rsidRPr="00F05B9D">
              <w:rPr>
                <w:rFonts w:ascii="Times New Roman" w:hAnsi="Times New Roman" w:cs="Times New Roman"/>
                <w:b/>
                <w:sz w:val="24"/>
                <w:szCs w:val="24"/>
              </w:rPr>
              <w:t>Description of the biomass function</w:t>
            </w:r>
          </w:p>
        </w:tc>
      </w:tr>
      <w:tr w:rsidR="0046723B" w:rsidRPr="00F05B9D" w:rsidTr="0095320B">
        <w:tc>
          <w:tcPr>
            <w:tcW w:w="4536" w:type="dxa"/>
            <w:tcBorders>
              <w:left w:val="single" w:sz="1" w:space="0" w:color="000000"/>
              <w:bottom w:val="single" w:sz="1" w:space="0" w:color="000000"/>
            </w:tcBorders>
            <w:shd w:val="clear" w:color="auto" w:fill="auto"/>
            <w:vAlign w:val="center"/>
          </w:tcPr>
          <w:p w:rsidR="0046723B" w:rsidRPr="00F05B9D" w:rsidRDefault="0046723B" w:rsidP="003E2680">
            <w:pPr>
              <w:widowControl w:val="0"/>
              <w:suppressAutoHyphens w:val="0"/>
              <w:snapToGrid w:val="0"/>
              <w:spacing w:after="0"/>
              <w:contextualSpacing/>
              <w:rPr>
                <w:sz w:val="24"/>
                <w:szCs w:val="24"/>
              </w:rPr>
            </w:pPr>
            <w:r w:rsidRPr="00F05B9D">
              <w:rPr>
                <w:sz w:val="24"/>
                <w:szCs w:val="24"/>
              </w:rPr>
              <w:t>iAF1260.xml</w:t>
            </w:r>
          </w:p>
        </w:tc>
        <w:tc>
          <w:tcPr>
            <w:tcW w:w="4538" w:type="dxa"/>
            <w:tcBorders>
              <w:left w:val="single" w:sz="1" w:space="0" w:color="000000"/>
              <w:bottom w:val="single" w:sz="1" w:space="0" w:color="000000"/>
              <w:right w:val="single" w:sz="1" w:space="0" w:color="000000"/>
            </w:tcBorders>
            <w:shd w:val="clear" w:color="auto" w:fill="auto"/>
            <w:vAlign w:val="center"/>
          </w:tcPr>
          <w:p w:rsidR="0046723B" w:rsidRPr="00F05B9D" w:rsidRDefault="0046723B" w:rsidP="003E2680">
            <w:pPr>
              <w:pStyle w:val="TableContents"/>
              <w:widowControl w:val="0"/>
              <w:suppressLineNumbers w:val="0"/>
              <w:suppressAutoHyphens w:val="0"/>
              <w:snapToGrid w:val="0"/>
              <w:spacing w:after="0"/>
              <w:contextualSpacing/>
              <w:rPr>
                <w:rFonts w:ascii="Times New Roman" w:hAnsi="Times New Roman" w:cs="Times New Roman"/>
                <w:i/>
                <w:iCs/>
                <w:sz w:val="24"/>
                <w:szCs w:val="24"/>
              </w:rPr>
            </w:pPr>
            <w:r w:rsidRPr="00F05B9D">
              <w:rPr>
                <w:rFonts w:ascii="Times New Roman" w:hAnsi="Times New Roman" w:cs="Times New Roman"/>
                <w:sz w:val="24"/>
                <w:szCs w:val="24"/>
              </w:rPr>
              <w:t>All biomass constituents of the Wild type E.</w:t>
            </w:r>
            <w:r w:rsidRPr="00F05B9D">
              <w:rPr>
                <w:rFonts w:ascii="Times New Roman" w:hAnsi="Times New Roman" w:cs="Times New Roman"/>
                <w:i/>
                <w:iCs/>
                <w:sz w:val="24"/>
                <w:szCs w:val="24"/>
              </w:rPr>
              <w:t xml:space="preserve"> coli</w:t>
            </w:r>
          </w:p>
        </w:tc>
      </w:tr>
      <w:tr w:rsidR="0046723B" w:rsidRPr="00F05B9D" w:rsidTr="0095320B">
        <w:tc>
          <w:tcPr>
            <w:tcW w:w="4536" w:type="dxa"/>
            <w:tcBorders>
              <w:left w:val="single" w:sz="1" w:space="0" w:color="000000"/>
              <w:bottom w:val="single" w:sz="1" w:space="0" w:color="000000"/>
            </w:tcBorders>
            <w:shd w:val="clear" w:color="auto" w:fill="auto"/>
            <w:vAlign w:val="center"/>
          </w:tcPr>
          <w:p w:rsidR="0046723B" w:rsidRPr="00F05B9D" w:rsidRDefault="0046723B" w:rsidP="003E2680">
            <w:pPr>
              <w:widowControl w:val="0"/>
              <w:suppressAutoHyphens w:val="0"/>
              <w:snapToGrid w:val="0"/>
              <w:spacing w:after="0"/>
              <w:contextualSpacing/>
              <w:rPr>
                <w:sz w:val="24"/>
                <w:szCs w:val="24"/>
              </w:rPr>
            </w:pPr>
            <w:r w:rsidRPr="00F05B9D">
              <w:rPr>
                <w:sz w:val="24"/>
                <w:szCs w:val="24"/>
              </w:rPr>
              <w:t>iAF1260_no_AA.xml</w:t>
            </w:r>
          </w:p>
        </w:tc>
        <w:tc>
          <w:tcPr>
            <w:tcW w:w="4538" w:type="dxa"/>
            <w:tcBorders>
              <w:left w:val="single" w:sz="1" w:space="0" w:color="000000"/>
              <w:bottom w:val="single" w:sz="1" w:space="0" w:color="000000"/>
              <w:right w:val="single" w:sz="1" w:space="0" w:color="000000"/>
            </w:tcBorders>
            <w:shd w:val="clear" w:color="auto" w:fill="auto"/>
            <w:vAlign w:val="center"/>
          </w:tcPr>
          <w:p w:rsidR="0046723B" w:rsidRPr="00F05B9D" w:rsidRDefault="0046723B" w:rsidP="003E2680">
            <w:pPr>
              <w:pStyle w:val="TableContents"/>
              <w:widowControl w:val="0"/>
              <w:suppressLineNumbers w:val="0"/>
              <w:suppressAutoHyphens w:val="0"/>
              <w:snapToGrid w:val="0"/>
              <w:spacing w:after="0"/>
              <w:contextualSpacing/>
              <w:rPr>
                <w:rFonts w:ascii="Times New Roman" w:hAnsi="Times New Roman" w:cs="Times New Roman"/>
                <w:sz w:val="24"/>
                <w:szCs w:val="24"/>
              </w:rPr>
            </w:pPr>
            <w:r w:rsidRPr="00F05B9D">
              <w:rPr>
                <w:rFonts w:ascii="Times New Roman" w:hAnsi="Times New Roman" w:cs="Times New Roman"/>
                <w:sz w:val="24"/>
                <w:szCs w:val="24"/>
              </w:rPr>
              <w:t>All biomass constituents of the Wild type E.</w:t>
            </w:r>
            <w:r w:rsidRPr="00F05B9D">
              <w:rPr>
                <w:rFonts w:ascii="Times New Roman" w:hAnsi="Times New Roman" w:cs="Times New Roman"/>
                <w:i/>
                <w:iCs/>
                <w:sz w:val="24"/>
                <w:szCs w:val="24"/>
              </w:rPr>
              <w:t xml:space="preserve"> coli </w:t>
            </w:r>
            <w:r w:rsidRPr="00F05B9D">
              <w:rPr>
                <w:rFonts w:ascii="Times New Roman" w:hAnsi="Times New Roman" w:cs="Times New Roman"/>
                <w:sz w:val="24"/>
                <w:szCs w:val="24"/>
              </w:rPr>
              <w:t>except amino acids</w:t>
            </w:r>
          </w:p>
        </w:tc>
      </w:tr>
      <w:tr w:rsidR="0046723B" w:rsidRPr="00F05B9D" w:rsidTr="0095320B">
        <w:tc>
          <w:tcPr>
            <w:tcW w:w="4536" w:type="dxa"/>
            <w:tcBorders>
              <w:left w:val="single" w:sz="1" w:space="0" w:color="000000"/>
              <w:bottom w:val="single" w:sz="1" w:space="0" w:color="000000"/>
            </w:tcBorders>
            <w:shd w:val="clear" w:color="auto" w:fill="auto"/>
            <w:vAlign w:val="center"/>
          </w:tcPr>
          <w:p w:rsidR="0046723B" w:rsidRPr="00F05B9D" w:rsidRDefault="0046723B" w:rsidP="003E2680">
            <w:pPr>
              <w:widowControl w:val="0"/>
              <w:suppressAutoHyphens w:val="0"/>
              <w:snapToGrid w:val="0"/>
              <w:spacing w:after="0"/>
              <w:contextualSpacing/>
              <w:rPr>
                <w:sz w:val="24"/>
                <w:szCs w:val="24"/>
              </w:rPr>
            </w:pPr>
            <w:r w:rsidRPr="00F05B9D">
              <w:rPr>
                <w:sz w:val="24"/>
                <w:szCs w:val="24"/>
              </w:rPr>
              <w:t>iAF1260_no_Lipids.xml</w:t>
            </w:r>
          </w:p>
        </w:tc>
        <w:tc>
          <w:tcPr>
            <w:tcW w:w="4538" w:type="dxa"/>
            <w:tcBorders>
              <w:left w:val="single" w:sz="1" w:space="0" w:color="000000"/>
              <w:bottom w:val="single" w:sz="1" w:space="0" w:color="000000"/>
              <w:right w:val="single" w:sz="1" w:space="0" w:color="000000"/>
            </w:tcBorders>
            <w:shd w:val="clear" w:color="auto" w:fill="auto"/>
            <w:vAlign w:val="center"/>
          </w:tcPr>
          <w:p w:rsidR="0046723B" w:rsidRPr="00F05B9D" w:rsidRDefault="0046723B" w:rsidP="003E2680">
            <w:pPr>
              <w:pStyle w:val="TableContents"/>
              <w:widowControl w:val="0"/>
              <w:suppressLineNumbers w:val="0"/>
              <w:suppressAutoHyphens w:val="0"/>
              <w:snapToGrid w:val="0"/>
              <w:spacing w:after="0"/>
              <w:contextualSpacing/>
              <w:rPr>
                <w:rFonts w:ascii="Times New Roman" w:hAnsi="Times New Roman" w:cs="Times New Roman"/>
                <w:sz w:val="24"/>
                <w:szCs w:val="24"/>
              </w:rPr>
            </w:pPr>
            <w:r w:rsidRPr="00F05B9D">
              <w:rPr>
                <w:rFonts w:ascii="Times New Roman" w:hAnsi="Times New Roman" w:cs="Times New Roman"/>
                <w:sz w:val="24"/>
                <w:szCs w:val="24"/>
              </w:rPr>
              <w:t>All biomass constituents of the Wild type E.</w:t>
            </w:r>
            <w:r w:rsidRPr="00F05B9D">
              <w:rPr>
                <w:rFonts w:ascii="Times New Roman" w:hAnsi="Times New Roman" w:cs="Times New Roman"/>
                <w:i/>
                <w:iCs/>
                <w:sz w:val="24"/>
                <w:szCs w:val="24"/>
              </w:rPr>
              <w:t xml:space="preserve"> coli </w:t>
            </w:r>
            <w:r w:rsidRPr="00F05B9D">
              <w:rPr>
                <w:rFonts w:ascii="Times New Roman" w:hAnsi="Times New Roman" w:cs="Times New Roman"/>
                <w:sz w:val="24"/>
                <w:szCs w:val="24"/>
              </w:rPr>
              <w:t>except lipids</w:t>
            </w:r>
          </w:p>
        </w:tc>
      </w:tr>
      <w:tr w:rsidR="0046723B" w:rsidRPr="00F05B9D" w:rsidTr="0095320B">
        <w:tc>
          <w:tcPr>
            <w:tcW w:w="4536" w:type="dxa"/>
            <w:tcBorders>
              <w:left w:val="single" w:sz="1" w:space="0" w:color="000000"/>
              <w:bottom w:val="single" w:sz="1" w:space="0" w:color="000000"/>
            </w:tcBorders>
            <w:shd w:val="clear" w:color="auto" w:fill="auto"/>
            <w:vAlign w:val="center"/>
          </w:tcPr>
          <w:p w:rsidR="0046723B" w:rsidRPr="00F05B9D" w:rsidRDefault="0046723B" w:rsidP="003E2680">
            <w:pPr>
              <w:widowControl w:val="0"/>
              <w:suppressAutoHyphens w:val="0"/>
              <w:snapToGrid w:val="0"/>
              <w:spacing w:after="0"/>
              <w:contextualSpacing/>
              <w:rPr>
                <w:sz w:val="24"/>
                <w:szCs w:val="24"/>
              </w:rPr>
            </w:pPr>
            <w:r w:rsidRPr="00F05B9D">
              <w:rPr>
                <w:sz w:val="24"/>
                <w:szCs w:val="24"/>
              </w:rPr>
              <w:t>iAF1260_no_RNA.xml</w:t>
            </w:r>
          </w:p>
        </w:tc>
        <w:tc>
          <w:tcPr>
            <w:tcW w:w="4538" w:type="dxa"/>
            <w:tcBorders>
              <w:left w:val="single" w:sz="1" w:space="0" w:color="000000"/>
              <w:bottom w:val="single" w:sz="1" w:space="0" w:color="000000"/>
              <w:right w:val="single" w:sz="1" w:space="0" w:color="000000"/>
            </w:tcBorders>
            <w:shd w:val="clear" w:color="auto" w:fill="auto"/>
            <w:vAlign w:val="center"/>
          </w:tcPr>
          <w:p w:rsidR="0046723B" w:rsidRPr="00F05B9D" w:rsidRDefault="0046723B" w:rsidP="003E2680">
            <w:pPr>
              <w:pStyle w:val="TableContents"/>
              <w:widowControl w:val="0"/>
              <w:suppressLineNumbers w:val="0"/>
              <w:suppressAutoHyphens w:val="0"/>
              <w:snapToGrid w:val="0"/>
              <w:spacing w:after="0"/>
              <w:contextualSpacing/>
              <w:rPr>
                <w:rFonts w:ascii="Times New Roman" w:hAnsi="Times New Roman" w:cs="Times New Roman"/>
                <w:sz w:val="24"/>
                <w:szCs w:val="24"/>
              </w:rPr>
            </w:pPr>
            <w:r w:rsidRPr="00F05B9D">
              <w:rPr>
                <w:rFonts w:ascii="Times New Roman" w:hAnsi="Times New Roman" w:cs="Times New Roman"/>
                <w:sz w:val="24"/>
                <w:szCs w:val="24"/>
              </w:rPr>
              <w:t>All biomass constituents of the Wild type E.</w:t>
            </w:r>
            <w:r w:rsidRPr="00F05B9D">
              <w:rPr>
                <w:rFonts w:ascii="Times New Roman" w:hAnsi="Times New Roman" w:cs="Times New Roman"/>
                <w:i/>
                <w:iCs/>
                <w:sz w:val="24"/>
                <w:szCs w:val="24"/>
              </w:rPr>
              <w:t xml:space="preserve"> coli </w:t>
            </w:r>
            <w:r w:rsidRPr="00F05B9D">
              <w:rPr>
                <w:rFonts w:ascii="Times New Roman" w:hAnsi="Times New Roman" w:cs="Times New Roman"/>
                <w:sz w:val="24"/>
                <w:szCs w:val="24"/>
              </w:rPr>
              <w:t>except RNA</w:t>
            </w:r>
          </w:p>
        </w:tc>
      </w:tr>
      <w:tr w:rsidR="0046723B" w:rsidRPr="00F05B9D" w:rsidTr="0095320B">
        <w:tc>
          <w:tcPr>
            <w:tcW w:w="4536" w:type="dxa"/>
            <w:tcBorders>
              <w:left w:val="single" w:sz="1" w:space="0" w:color="000000"/>
              <w:bottom w:val="single" w:sz="1" w:space="0" w:color="000000"/>
            </w:tcBorders>
            <w:shd w:val="clear" w:color="auto" w:fill="auto"/>
            <w:vAlign w:val="center"/>
          </w:tcPr>
          <w:p w:rsidR="0046723B" w:rsidRPr="00F05B9D" w:rsidRDefault="0046723B" w:rsidP="003E2680">
            <w:pPr>
              <w:widowControl w:val="0"/>
              <w:suppressAutoHyphens w:val="0"/>
              <w:snapToGrid w:val="0"/>
              <w:spacing w:after="0"/>
              <w:contextualSpacing/>
              <w:rPr>
                <w:sz w:val="24"/>
                <w:szCs w:val="24"/>
              </w:rPr>
            </w:pPr>
            <w:r w:rsidRPr="00F05B9D">
              <w:rPr>
                <w:sz w:val="24"/>
                <w:szCs w:val="24"/>
              </w:rPr>
              <w:t>iAF1260_no_DNA.xml</w:t>
            </w:r>
          </w:p>
        </w:tc>
        <w:tc>
          <w:tcPr>
            <w:tcW w:w="4538" w:type="dxa"/>
            <w:tcBorders>
              <w:left w:val="single" w:sz="1" w:space="0" w:color="000000"/>
              <w:bottom w:val="single" w:sz="1" w:space="0" w:color="000000"/>
              <w:right w:val="single" w:sz="1" w:space="0" w:color="000000"/>
            </w:tcBorders>
            <w:shd w:val="clear" w:color="auto" w:fill="auto"/>
            <w:vAlign w:val="center"/>
          </w:tcPr>
          <w:p w:rsidR="0046723B" w:rsidRPr="00F05B9D" w:rsidRDefault="0046723B" w:rsidP="003E2680">
            <w:pPr>
              <w:pStyle w:val="TableContents"/>
              <w:widowControl w:val="0"/>
              <w:suppressLineNumbers w:val="0"/>
              <w:suppressAutoHyphens w:val="0"/>
              <w:snapToGrid w:val="0"/>
              <w:spacing w:after="0"/>
              <w:contextualSpacing/>
              <w:rPr>
                <w:rFonts w:ascii="Times New Roman" w:hAnsi="Times New Roman" w:cs="Times New Roman"/>
                <w:sz w:val="24"/>
                <w:szCs w:val="24"/>
              </w:rPr>
            </w:pPr>
            <w:r w:rsidRPr="00F05B9D">
              <w:rPr>
                <w:rFonts w:ascii="Times New Roman" w:hAnsi="Times New Roman" w:cs="Times New Roman"/>
                <w:sz w:val="24"/>
                <w:szCs w:val="24"/>
              </w:rPr>
              <w:t>All biomass constituents of the Wild type E.</w:t>
            </w:r>
            <w:r w:rsidRPr="00F05B9D">
              <w:rPr>
                <w:rFonts w:ascii="Times New Roman" w:hAnsi="Times New Roman" w:cs="Times New Roman"/>
                <w:i/>
                <w:iCs/>
                <w:sz w:val="24"/>
                <w:szCs w:val="24"/>
              </w:rPr>
              <w:t xml:space="preserve"> coli </w:t>
            </w:r>
            <w:r w:rsidRPr="00F05B9D">
              <w:rPr>
                <w:rFonts w:ascii="Times New Roman" w:hAnsi="Times New Roman" w:cs="Times New Roman"/>
                <w:sz w:val="24"/>
                <w:szCs w:val="24"/>
              </w:rPr>
              <w:t>except DNA</w:t>
            </w:r>
          </w:p>
        </w:tc>
      </w:tr>
    </w:tbl>
    <w:p w:rsidR="0046723B" w:rsidRPr="00F05B9D" w:rsidRDefault="0046723B" w:rsidP="003E2680">
      <w:pPr>
        <w:widowControl w:val="0"/>
        <w:suppressAutoHyphens w:val="0"/>
        <w:spacing w:after="0"/>
        <w:rPr>
          <w:sz w:val="24"/>
          <w:szCs w:val="24"/>
        </w:rPr>
      </w:pPr>
    </w:p>
    <w:p w:rsidR="00760751" w:rsidRDefault="00760751" w:rsidP="003E2680">
      <w:pPr>
        <w:widowControl w:val="0"/>
        <w:suppressAutoHyphens w:val="0"/>
        <w:spacing w:after="0"/>
        <w:rPr>
          <w:b/>
          <w:sz w:val="24"/>
          <w:szCs w:val="24"/>
        </w:rPr>
      </w:pPr>
    </w:p>
    <w:p w:rsidR="00760751" w:rsidRDefault="00760751" w:rsidP="003E2680">
      <w:pPr>
        <w:widowControl w:val="0"/>
        <w:tabs>
          <w:tab w:val="left" w:pos="0"/>
        </w:tabs>
        <w:suppressAutoHyphens w:val="0"/>
        <w:spacing w:after="0"/>
        <w:rPr>
          <w:b/>
          <w:sz w:val="24"/>
          <w:szCs w:val="24"/>
        </w:rPr>
      </w:pPr>
    </w:p>
    <w:p w:rsidR="00F05B9D" w:rsidRDefault="00F05B9D" w:rsidP="003E2680">
      <w:pPr>
        <w:widowControl w:val="0"/>
        <w:tabs>
          <w:tab w:val="left" w:pos="0"/>
        </w:tabs>
        <w:suppressAutoHyphens w:val="0"/>
        <w:spacing w:after="0"/>
        <w:rPr>
          <w:b/>
          <w:sz w:val="24"/>
          <w:szCs w:val="24"/>
        </w:rPr>
      </w:pPr>
      <w:r>
        <w:rPr>
          <w:b/>
          <w:sz w:val="24"/>
          <w:szCs w:val="24"/>
        </w:rPr>
        <w:t>Exercise 3</w:t>
      </w:r>
      <w:r w:rsidRPr="00F05B9D">
        <w:rPr>
          <w:b/>
          <w:sz w:val="24"/>
          <w:szCs w:val="24"/>
        </w:rPr>
        <w:t xml:space="preserve">.2. Identify essential reactions and the pathways they belong to for the synthesis of the four major biomass constituents (amino acids, lipids, DNA, RNA) of a </w:t>
      </w:r>
      <w:r w:rsidRPr="00F05B9D">
        <w:rPr>
          <w:b/>
          <w:sz w:val="24"/>
          <w:szCs w:val="24"/>
        </w:rPr>
        <w:lastRenderedPageBreak/>
        <w:t>cell.</w:t>
      </w:r>
    </w:p>
    <w:p w:rsidR="00760751" w:rsidRPr="00F05B9D" w:rsidRDefault="00760751" w:rsidP="003E2680">
      <w:pPr>
        <w:widowControl w:val="0"/>
        <w:tabs>
          <w:tab w:val="left" w:pos="0"/>
        </w:tabs>
        <w:suppressAutoHyphens w:val="0"/>
        <w:spacing w:after="0"/>
        <w:rPr>
          <w:b/>
          <w:sz w:val="24"/>
          <w:szCs w:val="24"/>
        </w:rPr>
      </w:pPr>
    </w:p>
    <w:p w:rsidR="00F05B9D" w:rsidRPr="00F05B9D" w:rsidRDefault="00F05B9D" w:rsidP="003E2680">
      <w:pPr>
        <w:widowControl w:val="0"/>
        <w:tabs>
          <w:tab w:val="left" w:pos="0"/>
        </w:tabs>
        <w:suppressAutoHyphens w:val="0"/>
        <w:spacing w:after="0"/>
        <w:rPr>
          <w:sz w:val="24"/>
          <w:szCs w:val="24"/>
        </w:rPr>
      </w:pPr>
      <w:r w:rsidRPr="00F05B9D">
        <w:rPr>
          <w:sz w:val="24"/>
          <w:szCs w:val="24"/>
        </w:rPr>
        <w:t>Amino acids (in proteins), deoxynucleotide-triphosphates (</w:t>
      </w:r>
      <w:r w:rsidR="00BD3FB4">
        <w:rPr>
          <w:sz w:val="24"/>
          <w:szCs w:val="24"/>
        </w:rPr>
        <w:t xml:space="preserve">in </w:t>
      </w:r>
      <w:r w:rsidRPr="00F05B9D">
        <w:rPr>
          <w:sz w:val="24"/>
          <w:szCs w:val="24"/>
        </w:rPr>
        <w:t>DNA), nucleotide-triphosphates (</w:t>
      </w:r>
      <w:r w:rsidR="00BD3FB4">
        <w:rPr>
          <w:sz w:val="24"/>
          <w:szCs w:val="24"/>
        </w:rPr>
        <w:t xml:space="preserve">in </w:t>
      </w:r>
      <w:r w:rsidRPr="00F05B9D">
        <w:rPr>
          <w:sz w:val="24"/>
          <w:szCs w:val="24"/>
        </w:rPr>
        <w:t xml:space="preserve">RNA), lipids, and various cofactors are the metabolite precursors that are required for the growth of a cell. </w:t>
      </w:r>
      <w:r w:rsidR="00BD3FB4">
        <w:rPr>
          <w:sz w:val="24"/>
          <w:szCs w:val="24"/>
        </w:rPr>
        <w:t>T</w:t>
      </w:r>
      <w:r w:rsidRPr="00F05B9D">
        <w:rPr>
          <w:sz w:val="24"/>
          <w:szCs w:val="24"/>
        </w:rPr>
        <w:t>he four metabolic models that are part of this question all contain different biomass objective functions, each of which contains only one major constituent at a time</w:t>
      </w:r>
      <w:r w:rsidR="00BD3FB4">
        <w:rPr>
          <w:sz w:val="24"/>
          <w:szCs w:val="24"/>
        </w:rPr>
        <w:t xml:space="preserve"> (as opposed to the previous exercise, where the functions contained all </w:t>
      </w:r>
      <w:r w:rsidR="00BD3FB4" w:rsidRPr="00BD3FB4">
        <w:rPr>
          <w:i/>
          <w:sz w:val="24"/>
          <w:szCs w:val="24"/>
        </w:rPr>
        <w:t>but</w:t>
      </w:r>
      <w:r w:rsidR="00BD3FB4">
        <w:rPr>
          <w:sz w:val="24"/>
          <w:szCs w:val="24"/>
        </w:rPr>
        <w:t xml:space="preserve"> one constituent)</w:t>
      </w:r>
      <w:r w:rsidRPr="00F05B9D">
        <w:rPr>
          <w:sz w:val="24"/>
          <w:szCs w:val="24"/>
        </w:rPr>
        <w:t xml:space="preserve">. </w:t>
      </w:r>
      <w:r>
        <w:rPr>
          <w:sz w:val="24"/>
          <w:szCs w:val="24"/>
        </w:rPr>
        <w:t>F</w:t>
      </w:r>
      <w:r w:rsidRPr="00F05B9D">
        <w:rPr>
          <w:sz w:val="24"/>
          <w:szCs w:val="24"/>
        </w:rPr>
        <w:t xml:space="preserve">ind the essential reactions for each biomass function in a glucose minimal environment. </w:t>
      </w:r>
    </w:p>
    <w:p w:rsidR="004879B8" w:rsidRDefault="004879B8" w:rsidP="003E2680">
      <w:pPr>
        <w:widowControl w:val="0"/>
        <w:tabs>
          <w:tab w:val="left" w:pos="0"/>
        </w:tabs>
        <w:suppressAutoHyphens w:val="0"/>
        <w:spacing w:after="0"/>
        <w:rPr>
          <w:sz w:val="24"/>
          <w:szCs w:val="24"/>
        </w:rPr>
      </w:pPr>
    </w:p>
    <w:p w:rsidR="00F05B9D" w:rsidRDefault="00F05B9D" w:rsidP="003E2680">
      <w:pPr>
        <w:widowControl w:val="0"/>
        <w:tabs>
          <w:tab w:val="left" w:pos="0"/>
        </w:tabs>
        <w:suppressAutoHyphens w:val="0"/>
        <w:spacing w:after="0"/>
        <w:rPr>
          <w:sz w:val="24"/>
          <w:szCs w:val="24"/>
        </w:rPr>
      </w:pPr>
      <w:r w:rsidRPr="00F05B9D">
        <w:rPr>
          <w:sz w:val="24"/>
          <w:szCs w:val="24"/>
        </w:rPr>
        <w:t xml:space="preserve">The files necessary for this part of the exercise are listed below:   </w:t>
      </w:r>
    </w:p>
    <w:p w:rsidR="004879B8" w:rsidRPr="00F05B9D" w:rsidRDefault="004879B8" w:rsidP="003E2680">
      <w:pPr>
        <w:widowControl w:val="0"/>
        <w:tabs>
          <w:tab w:val="left" w:pos="0"/>
        </w:tabs>
        <w:suppressAutoHyphens w:val="0"/>
        <w:spacing w:after="0"/>
        <w:rPr>
          <w:sz w:val="24"/>
          <w:szCs w:val="24"/>
        </w:rPr>
      </w:pPr>
    </w:p>
    <w:tbl>
      <w:tblPr>
        <w:tblW w:w="0" w:type="auto"/>
        <w:tblInd w:w="55" w:type="dxa"/>
        <w:tblLayout w:type="fixed"/>
        <w:tblCellMar>
          <w:top w:w="55" w:type="dxa"/>
          <w:left w:w="55" w:type="dxa"/>
          <w:bottom w:w="55" w:type="dxa"/>
          <w:right w:w="55" w:type="dxa"/>
        </w:tblCellMar>
        <w:tblLook w:val="0000"/>
      </w:tblPr>
      <w:tblGrid>
        <w:gridCol w:w="4536"/>
        <w:gridCol w:w="4538"/>
      </w:tblGrid>
      <w:tr w:rsidR="00F05B9D" w:rsidRPr="00F05B9D" w:rsidTr="00321416">
        <w:tc>
          <w:tcPr>
            <w:tcW w:w="4536" w:type="dxa"/>
            <w:tcBorders>
              <w:top w:val="single" w:sz="1" w:space="0" w:color="000000"/>
              <w:left w:val="single" w:sz="1" w:space="0" w:color="000000"/>
              <w:bottom w:val="single" w:sz="1" w:space="0" w:color="000000"/>
            </w:tcBorders>
            <w:shd w:val="clear" w:color="auto" w:fill="auto"/>
          </w:tcPr>
          <w:p w:rsidR="00F05B9D" w:rsidRPr="00F05B9D" w:rsidRDefault="00F05B9D" w:rsidP="003E2680">
            <w:pPr>
              <w:widowControl w:val="0"/>
              <w:suppressAutoHyphens w:val="0"/>
              <w:spacing w:after="0"/>
              <w:rPr>
                <w:b/>
                <w:sz w:val="24"/>
                <w:szCs w:val="24"/>
              </w:rPr>
            </w:pPr>
            <w:r w:rsidRPr="00F05B9D">
              <w:rPr>
                <w:b/>
                <w:sz w:val="24"/>
                <w:szCs w:val="24"/>
              </w:rPr>
              <w:t>File name</w:t>
            </w:r>
          </w:p>
        </w:tc>
        <w:tc>
          <w:tcPr>
            <w:tcW w:w="4538" w:type="dxa"/>
            <w:tcBorders>
              <w:top w:val="single" w:sz="1" w:space="0" w:color="000000"/>
              <w:left w:val="single" w:sz="1" w:space="0" w:color="000000"/>
              <w:bottom w:val="single" w:sz="1" w:space="0" w:color="000000"/>
              <w:right w:val="single" w:sz="1" w:space="0" w:color="000000"/>
            </w:tcBorders>
            <w:shd w:val="clear" w:color="auto" w:fill="auto"/>
          </w:tcPr>
          <w:p w:rsidR="00F05B9D" w:rsidRPr="00F05B9D" w:rsidRDefault="00F05B9D" w:rsidP="003E2680">
            <w:pPr>
              <w:widowControl w:val="0"/>
              <w:suppressAutoHyphens w:val="0"/>
              <w:spacing w:after="0"/>
              <w:rPr>
                <w:b/>
                <w:sz w:val="24"/>
                <w:szCs w:val="24"/>
              </w:rPr>
            </w:pPr>
            <w:r w:rsidRPr="00F05B9D">
              <w:rPr>
                <w:b/>
                <w:sz w:val="24"/>
                <w:szCs w:val="24"/>
              </w:rPr>
              <w:t>Description of the biomass function</w:t>
            </w:r>
          </w:p>
        </w:tc>
      </w:tr>
      <w:tr w:rsidR="00F05B9D" w:rsidRPr="00F05B9D" w:rsidTr="00321416">
        <w:tc>
          <w:tcPr>
            <w:tcW w:w="4536" w:type="dxa"/>
            <w:tcBorders>
              <w:left w:val="single" w:sz="1" w:space="0" w:color="000000"/>
              <w:bottom w:val="single" w:sz="1" w:space="0" w:color="000000"/>
            </w:tcBorders>
            <w:shd w:val="clear" w:color="auto" w:fill="auto"/>
          </w:tcPr>
          <w:p w:rsidR="00F05B9D" w:rsidRPr="00F05B9D" w:rsidRDefault="00F05B9D" w:rsidP="003E2680">
            <w:pPr>
              <w:widowControl w:val="0"/>
              <w:suppressAutoHyphens w:val="0"/>
              <w:snapToGrid w:val="0"/>
              <w:spacing w:after="0"/>
              <w:rPr>
                <w:sz w:val="24"/>
                <w:szCs w:val="24"/>
              </w:rPr>
            </w:pPr>
            <w:r w:rsidRPr="00F05B9D">
              <w:rPr>
                <w:sz w:val="24"/>
                <w:szCs w:val="24"/>
              </w:rPr>
              <w:t>iAF1260_AA.xml</w:t>
            </w:r>
          </w:p>
        </w:tc>
        <w:tc>
          <w:tcPr>
            <w:tcW w:w="4538" w:type="dxa"/>
            <w:tcBorders>
              <w:left w:val="single" w:sz="1" w:space="0" w:color="000000"/>
              <w:bottom w:val="single" w:sz="1" w:space="0" w:color="000000"/>
              <w:right w:val="single" w:sz="1" w:space="0" w:color="000000"/>
            </w:tcBorders>
            <w:shd w:val="clear" w:color="auto" w:fill="auto"/>
          </w:tcPr>
          <w:p w:rsidR="00F05B9D" w:rsidRPr="00F05B9D" w:rsidRDefault="00F05B9D" w:rsidP="003E2680">
            <w:pPr>
              <w:pStyle w:val="TableContents"/>
              <w:widowControl w:val="0"/>
              <w:suppressLineNumbers w:val="0"/>
              <w:suppressAutoHyphens w:val="0"/>
              <w:snapToGrid w:val="0"/>
              <w:spacing w:after="0"/>
              <w:rPr>
                <w:rFonts w:ascii="Times New Roman" w:hAnsi="Times New Roman" w:cs="Times New Roman"/>
                <w:sz w:val="24"/>
                <w:szCs w:val="24"/>
              </w:rPr>
            </w:pPr>
            <w:r w:rsidRPr="00F05B9D">
              <w:rPr>
                <w:rFonts w:ascii="Times New Roman" w:hAnsi="Times New Roman" w:cs="Times New Roman"/>
                <w:sz w:val="24"/>
                <w:szCs w:val="24"/>
              </w:rPr>
              <w:t>Only amino acids</w:t>
            </w:r>
          </w:p>
        </w:tc>
      </w:tr>
      <w:tr w:rsidR="00F05B9D" w:rsidRPr="00F05B9D" w:rsidTr="00321416">
        <w:tc>
          <w:tcPr>
            <w:tcW w:w="4536" w:type="dxa"/>
            <w:tcBorders>
              <w:left w:val="single" w:sz="1" w:space="0" w:color="000000"/>
              <w:bottom w:val="single" w:sz="1" w:space="0" w:color="000000"/>
            </w:tcBorders>
            <w:shd w:val="clear" w:color="auto" w:fill="auto"/>
          </w:tcPr>
          <w:p w:rsidR="00F05B9D" w:rsidRPr="00F05B9D" w:rsidRDefault="00F05B9D" w:rsidP="003E2680">
            <w:pPr>
              <w:widowControl w:val="0"/>
              <w:suppressAutoHyphens w:val="0"/>
              <w:snapToGrid w:val="0"/>
              <w:spacing w:after="0"/>
              <w:rPr>
                <w:sz w:val="24"/>
                <w:szCs w:val="24"/>
              </w:rPr>
            </w:pPr>
            <w:r w:rsidRPr="00F05B9D">
              <w:rPr>
                <w:sz w:val="24"/>
                <w:szCs w:val="24"/>
              </w:rPr>
              <w:t>iAF1260_Lipids.xml</w:t>
            </w:r>
          </w:p>
        </w:tc>
        <w:tc>
          <w:tcPr>
            <w:tcW w:w="4538" w:type="dxa"/>
            <w:tcBorders>
              <w:left w:val="single" w:sz="1" w:space="0" w:color="000000"/>
              <w:bottom w:val="single" w:sz="1" w:space="0" w:color="000000"/>
              <w:right w:val="single" w:sz="1" w:space="0" w:color="000000"/>
            </w:tcBorders>
            <w:shd w:val="clear" w:color="auto" w:fill="auto"/>
          </w:tcPr>
          <w:p w:rsidR="00F05B9D" w:rsidRPr="00F05B9D" w:rsidRDefault="00F05B9D" w:rsidP="003E2680">
            <w:pPr>
              <w:pStyle w:val="TableContents"/>
              <w:widowControl w:val="0"/>
              <w:suppressLineNumbers w:val="0"/>
              <w:suppressAutoHyphens w:val="0"/>
              <w:snapToGrid w:val="0"/>
              <w:spacing w:after="0"/>
              <w:rPr>
                <w:rFonts w:ascii="Times New Roman" w:hAnsi="Times New Roman" w:cs="Times New Roman"/>
                <w:sz w:val="24"/>
                <w:szCs w:val="24"/>
              </w:rPr>
            </w:pPr>
            <w:r w:rsidRPr="00F05B9D">
              <w:rPr>
                <w:rFonts w:ascii="Times New Roman" w:hAnsi="Times New Roman" w:cs="Times New Roman"/>
                <w:sz w:val="24"/>
                <w:szCs w:val="24"/>
              </w:rPr>
              <w:t>Only lipids</w:t>
            </w:r>
          </w:p>
        </w:tc>
      </w:tr>
      <w:tr w:rsidR="00F05B9D" w:rsidRPr="00F05B9D" w:rsidTr="00321416">
        <w:tc>
          <w:tcPr>
            <w:tcW w:w="4536" w:type="dxa"/>
            <w:tcBorders>
              <w:left w:val="single" w:sz="1" w:space="0" w:color="000000"/>
              <w:bottom w:val="single" w:sz="1" w:space="0" w:color="000000"/>
            </w:tcBorders>
            <w:shd w:val="clear" w:color="auto" w:fill="auto"/>
          </w:tcPr>
          <w:p w:rsidR="00F05B9D" w:rsidRPr="00F05B9D" w:rsidRDefault="00F05B9D" w:rsidP="003E2680">
            <w:pPr>
              <w:widowControl w:val="0"/>
              <w:suppressAutoHyphens w:val="0"/>
              <w:snapToGrid w:val="0"/>
              <w:spacing w:after="0"/>
              <w:rPr>
                <w:sz w:val="24"/>
                <w:szCs w:val="24"/>
              </w:rPr>
            </w:pPr>
            <w:r w:rsidRPr="00F05B9D">
              <w:rPr>
                <w:sz w:val="24"/>
                <w:szCs w:val="24"/>
              </w:rPr>
              <w:t>iAF1260_RNA.xml</w:t>
            </w:r>
          </w:p>
        </w:tc>
        <w:tc>
          <w:tcPr>
            <w:tcW w:w="4538" w:type="dxa"/>
            <w:tcBorders>
              <w:left w:val="single" w:sz="1" w:space="0" w:color="000000"/>
              <w:bottom w:val="single" w:sz="1" w:space="0" w:color="000000"/>
              <w:right w:val="single" w:sz="1" w:space="0" w:color="000000"/>
            </w:tcBorders>
            <w:shd w:val="clear" w:color="auto" w:fill="auto"/>
          </w:tcPr>
          <w:p w:rsidR="00F05B9D" w:rsidRPr="00F05B9D" w:rsidRDefault="00F05B9D" w:rsidP="003E2680">
            <w:pPr>
              <w:pStyle w:val="TableContents"/>
              <w:widowControl w:val="0"/>
              <w:suppressLineNumbers w:val="0"/>
              <w:suppressAutoHyphens w:val="0"/>
              <w:snapToGrid w:val="0"/>
              <w:spacing w:after="0"/>
              <w:rPr>
                <w:rFonts w:ascii="Times New Roman" w:hAnsi="Times New Roman" w:cs="Times New Roman"/>
                <w:sz w:val="24"/>
                <w:szCs w:val="24"/>
              </w:rPr>
            </w:pPr>
            <w:r w:rsidRPr="00F05B9D">
              <w:rPr>
                <w:rFonts w:ascii="Times New Roman" w:hAnsi="Times New Roman" w:cs="Times New Roman"/>
                <w:sz w:val="24"/>
                <w:szCs w:val="24"/>
              </w:rPr>
              <w:t>Only RNA</w:t>
            </w:r>
          </w:p>
        </w:tc>
      </w:tr>
      <w:tr w:rsidR="00F05B9D" w:rsidRPr="00F05B9D" w:rsidTr="00321416">
        <w:tc>
          <w:tcPr>
            <w:tcW w:w="4536" w:type="dxa"/>
            <w:tcBorders>
              <w:left w:val="single" w:sz="1" w:space="0" w:color="000000"/>
              <w:bottom w:val="single" w:sz="1" w:space="0" w:color="000000"/>
            </w:tcBorders>
            <w:shd w:val="clear" w:color="auto" w:fill="auto"/>
          </w:tcPr>
          <w:p w:rsidR="00F05B9D" w:rsidRPr="00F05B9D" w:rsidRDefault="00F05B9D" w:rsidP="003E2680">
            <w:pPr>
              <w:widowControl w:val="0"/>
              <w:suppressAutoHyphens w:val="0"/>
              <w:snapToGrid w:val="0"/>
              <w:spacing w:after="0"/>
              <w:rPr>
                <w:sz w:val="24"/>
                <w:szCs w:val="24"/>
              </w:rPr>
            </w:pPr>
            <w:r w:rsidRPr="00F05B9D">
              <w:rPr>
                <w:sz w:val="24"/>
                <w:szCs w:val="24"/>
              </w:rPr>
              <w:t>iAF1260_DNA.xml</w:t>
            </w:r>
          </w:p>
        </w:tc>
        <w:tc>
          <w:tcPr>
            <w:tcW w:w="4538" w:type="dxa"/>
            <w:tcBorders>
              <w:left w:val="single" w:sz="1" w:space="0" w:color="000000"/>
              <w:bottom w:val="single" w:sz="1" w:space="0" w:color="000000"/>
              <w:right w:val="single" w:sz="1" w:space="0" w:color="000000"/>
            </w:tcBorders>
            <w:shd w:val="clear" w:color="auto" w:fill="auto"/>
          </w:tcPr>
          <w:p w:rsidR="00F05B9D" w:rsidRPr="00F05B9D" w:rsidRDefault="00F05B9D" w:rsidP="003E2680">
            <w:pPr>
              <w:pStyle w:val="TableContents"/>
              <w:widowControl w:val="0"/>
              <w:suppressLineNumbers w:val="0"/>
              <w:suppressAutoHyphens w:val="0"/>
              <w:snapToGrid w:val="0"/>
              <w:spacing w:after="0"/>
              <w:rPr>
                <w:rFonts w:ascii="Times New Roman" w:hAnsi="Times New Roman" w:cs="Times New Roman"/>
                <w:sz w:val="24"/>
                <w:szCs w:val="24"/>
              </w:rPr>
            </w:pPr>
            <w:r w:rsidRPr="00F05B9D">
              <w:rPr>
                <w:rFonts w:ascii="Times New Roman" w:hAnsi="Times New Roman" w:cs="Times New Roman"/>
                <w:sz w:val="24"/>
                <w:szCs w:val="24"/>
              </w:rPr>
              <w:t>Only DNA</w:t>
            </w:r>
          </w:p>
        </w:tc>
      </w:tr>
    </w:tbl>
    <w:p w:rsidR="00F05B9D" w:rsidRPr="00F05B9D" w:rsidRDefault="00F05B9D" w:rsidP="003E2680">
      <w:pPr>
        <w:widowControl w:val="0"/>
        <w:tabs>
          <w:tab w:val="left" w:pos="0"/>
        </w:tabs>
        <w:suppressAutoHyphens w:val="0"/>
        <w:spacing w:after="0"/>
        <w:rPr>
          <w:sz w:val="24"/>
          <w:szCs w:val="24"/>
        </w:rPr>
      </w:pPr>
    </w:p>
    <w:p w:rsidR="00BD3FB4" w:rsidRDefault="00F05B9D" w:rsidP="003E2680">
      <w:pPr>
        <w:widowControl w:val="0"/>
        <w:tabs>
          <w:tab w:val="left" w:pos="0"/>
        </w:tabs>
        <w:suppressAutoHyphens w:val="0"/>
        <w:spacing w:after="0"/>
        <w:rPr>
          <w:sz w:val="24"/>
          <w:szCs w:val="24"/>
        </w:rPr>
      </w:pPr>
      <w:r w:rsidRPr="00F05B9D">
        <w:rPr>
          <w:sz w:val="24"/>
          <w:szCs w:val="24"/>
        </w:rPr>
        <w:t>Then find the metabolic pathways that each set of these reactions belongs to. Do the metabolic pathways designations match with those of the major biomass constituents whose biosynthesis they are essential for?</w:t>
      </w:r>
      <w:r w:rsidR="000E01CD">
        <w:rPr>
          <w:sz w:val="24"/>
          <w:szCs w:val="24"/>
        </w:rPr>
        <w:t xml:space="preserve"> </w:t>
      </w:r>
      <w:r w:rsidR="00BD3FB4">
        <w:rPr>
          <w:sz w:val="24"/>
          <w:szCs w:val="24"/>
        </w:rPr>
        <w:t>Why or why not?</w:t>
      </w:r>
    </w:p>
    <w:p w:rsidR="000E01CD" w:rsidRDefault="000E01CD" w:rsidP="003E2680">
      <w:pPr>
        <w:widowControl w:val="0"/>
        <w:tabs>
          <w:tab w:val="left" w:pos="0"/>
        </w:tabs>
        <w:suppressAutoHyphens w:val="0"/>
        <w:spacing w:after="0"/>
        <w:rPr>
          <w:sz w:val="24"/>
          <w:szCs w:val="24"/>
        </w:rPr>
      </w:pPr>
    </w:p>
    <w:p w:rsidR="00F05B9D" w:rsidRPr="009939BC" w:rsidRDefault="00F05B9D" w:rsidP="003E2680">
      <w:pPr>
        <w:widowControl w:val="0"/>
        <w:tabs>
          <w:tab w:val="left" w:pos="0"/>
        </w:tabs>
        <w:suppressAutoHyphens w:val="0"/>
        <w:spacing w:after="0"/>
        <w:rPr>
          <w:sz w:val="24"/>
          <w:szCs w:val="24"/>
        </w:rPr>
      </w:pPr>
      <w:r w:rsidRPr="009939BC">
        <w:rPr>
          <w:sz w:val="24"/>
          <w:szCs w:val="24"/>
        </w:rPr>
        <w:t>You can access the pathway to which a reaction belong</w:t>
      </w:r>
      <w:r w:rsidR="00BD3FB4" w:rsidRPr="009939BC">
        <w:rPr>
          <w:sz w:val="24"/>
          <w:szCs w:val="24"/>
        </w:rPr>
        <w:t>s</w:t>
      </w:r>
      <w:r w:rsidRPr="009939BC">
        <w:rPr>
          <w:sz w:val="24"/>
          <w:szCs w:val="24"/>
        </w:rPr>
        <w:t xml:space="preserve"> by </w:t>
      </w:r>
      <w:r w:rsidR="00BD3FB4" w:rsidRPr="009939BC">
        <w:rPr>
          <w:sz w:val="24"/>
          <w:szCs w:val="24"/>
        </w:rPr>
        <w:t xml:space="preserve">using the ‘subsystem’ command, </w:t>
      </w:r>
      <w:r w:rsidR="00A1676E" w:rsidRPr="009939BC">
        <w:rPr>
          <w:sz w:val="24"/>
          <w:szCs w:val="24"/>
        </w:rPr>
        <w:t>e.g.:</w:t>
      </w:r>
    </w:p>
    <w:p w:rsidR="00F05B9D" w:rsidRPr="009939BC" w:rsidRDefault="00F05B9D" w:rsidP="003E2680">
      <w:pPr>
        <w:widowControl w:val="0"/>
        <w:tabs>
          <w:tab w:val="left" w:pos="0"/>
        </w:tabs>
        <w:suppressAutoHyphens w:val="0"/>
        <w:spacing w:after="0"/>
        <w:rPr>
          <w:rFonts w:ascii="Consolas" w:hAnsi="Consolas"/>
        </w:rPr>
      </w:pPr>
      <w:r w:rsidRPr="009939BC">
        <w:rPr>
          <w:rFonts w:ascii="Consolas" w:hAnsi="Consolas"/>
        </w:rPr>
        <w:t>In[1]: model.reactions[9].subsystem</w:t>
      </w:r>
    </w:p>
    <w:p w:rsidR="00F05B9D" w:rsidRPr="009939BC" w:rsidRDefault="00F05B9D" w:rsidP="003E2680">
      <w:pPr>
        <w:widowControl w:val="0"/>
        <w:tabs>
          <w:tab w:val="left" w:pos="0"/>
        </w:tabs>
        <w:suppressAutoHyphens w:val="0"/>
        <w:spacing w:after="0"/>
        <w:rPr>
          <w:rFonts w:ascii="Consolas" w:hAnsi="Consolas"/>
        </w:rPr>
      </w:pPr>
      <w:r w:rsidRPr="009939BC">
        <w:rPr>
          <w:rFonts w:ascii="Consolas" w:hAnsi="Consolas"/>
        </w:rPr>
        <w:t>Out[1]: 'Transport, Outer Membrane Porin'</w:t>
      </w:r>
    </w:p>
    <w:p w:rsidR="00760751" w:rsidRDefault="00760751" w:rsidP="003E2680">
      <w:pPr>
        <w:widowControl w:val="0"/>
        <w:tabs>
          <w:tab w:val="left" w:pos="0"/>
        </w:tabs>
        <w:suppressAutoHyphens w:val="0"/>
        <w:spacing w:after="0"/>
        <w:rPr>
          <w:sz w:val="24"/>
          <w:szCs w:val="24"/>
        </w:rPr>
      </w:pPr>
    </w:p>
    <w:p w:rsidR="00760751" w:rsidRDefault="00760751" w:rsidP="003E2680">
      <w:pPr>
        <w:widowControl w:val="0"/>
        <w:tabs>
          <w:tab w:val="left" w:pos="0"/>
        </w:tabs>
        <w:suppressAutoHyphens w:val="0"/>
        <w:spacing w:after="0"/>
        <w:rPr>
          <w:sz w:val="24"/>
          <w:szCs w:val="24"/>
        </w:rPr>
      </w:pPr>
    </w:p>
    <w:p w:rsidR="00BD3FB4" w:rsidRPr="004A0E52" w:rsidRDefault="00BD3FB4" w:rsidP="003E2680">
      <w:pPr>
        <w:widowControl w:val="0"/>
        <w:tabs>
          <w:tab w:val="left" w:pos="0"/>
        </w:tabs>
        <w:suppressAutoHyphens w:val="0"/>
        <w:spacing w:after="0"/>
        <w:rPr>
          <w:sz w:val="24"/>
          <w:szCs w:val="24"/>
        </w:rPr>
      </w:pPr>
    </w:p>
    <w:p w:rsidR="004A0E52" w:rsidRDefault="007B10D2" w:rsidP="003E2680">
      <w:pPr>
        <w:widowControl w:val="0"/>
        <w:suppressAutoHyphens w:val="0"/>
        <w:spacing w:after="0"/>
        <w:rPr>
          <w:b/>
          <w:sz w:val="24"/>
          <w:szCs w:val="24"/>
        </w:rPr>
      </w:pPr>
      <w:r>
        <w:rPr>
          <w:b/>
          <w:sz w:val="24"/>
          <w:szCs w:val="24"/>
        </w:rPr>
        <w:t>Exercise 3</w:t>
      </w:r>
      <w:r w:rsidR="004A0E52" w:rsidRPr="004A0E52">
        <w:rPr>
          <w:b/>
          <w:sz w:val="24"/>
          <w:szCs w:val="24"/>
        </w:rPr>
        <w:t xml:space="preserve">.3. How </w:t>
      </w:r>
      <w:r w:rsidR="00A1676E">
        <w:rPr>
          <w:b/>
          <w:sz w:val="24"/>
          <w:szCs w:val="24"/>
        </w:rPr>
        <w:t xml:space="preserve">does the number of essential reactions increase, on average, </w:t>
      </w:r>
      <w:r w:rsidR="00AD6381">
        <w:rPr>
          <w:b/>
          <w:sz w:val="24"/>
          <w:szCs w:val="24"/>
        </w:rPr>
        <w:t xml:space="preserve">when </w:t>
      </w:r>
      <w:r w:rsidR="00A1676E">
        <w:rPr>
          <w:b/>
          <w:sz w:val="24"/>
          <w:szCs w:val="24"/>
        </w:rPr>
        <w:t>increasing the number of m</w:t>
      </w:r>
      <w:r w:rsidR="00AD6381">
        <w:rPr>
          <w:b/>
          <w:sz w:val="24"/>
          <w:szCs w:val="24"/>
        </w:rPr>
        <w:t>etabolites</w:t>
      </w:r>
      <w:r w:rsidR="00A1676E">
        <w:rPr>
          <w:b/>
          <w:sz w:val="24"/>
          <w:szCs w:val="24"/>
        </w:rPr>
        <w:t xml:space="preserve"> i</w:t>
      </w:r>
      <w:r w:rsidR="00AD6381">
        <w:rPr>
          <w:b/>
          <w:sz w:val="24"/>
          <w:szCs w:val="24"/>
        </w:rPr>
        <w:t>ncluded in the biomass reaction?</w:t>
      </w:r>
    </w:p>
    <w:p w:rsidR="00760751" w:rsidRDefault="00760751" w:rsidP="003E2680">
      <w:pPr>
        <w:widowControl w:val="0"/>
        <w:suppressAutoHyphens w:val="0"/>
        <w:spacing w:after="0"/>
        <w:rPr>
          <w:b/>
          <w:sz w:val="24"/>
          <w:szCs w:val="24"/>
        </w:rPr>
      </w:pPr>
    </w:p>
    <w:p w:rsidR="00AD6381" w:rsidRPr="00760751" w:rsidRDefault="00AD6381" w:rsidP="003E2680">
      <w:pPr>
        <w:widowControl w:val="0"/>
        <w:suppressAutoHyphens w:val="0"/>
        <w:spacing w:after="0"/>
        <w:rPr>
          <w:sz w:val="24"/>
          <w:szCs w:val="24"/>
        </w:rPr>
      </w:pPr>
      <w:r w:rsidRPr="00760751">
        <w:rPr>
          <w:sz w:val="24"/>
          <w:szCs w:val="24"/>
        </w:rPr>
        <w:t>The biomass reaction of the metabolic network of wild type E. coli contains 63 metabolites. 256 essential reactions are required for the synthesis of all biomass metabolites.</w:t>
      </w:r>
    </w:p>
    <w:p w:rsidR="00617170" w:rsidRPr="00760751" w:rsidRDefault="00AD6381" w:rsidP="003E2680">
      <w:pPr>
        <w:widowControl w:val="0"/>
        <w:tabs>
          <w:tab w:val="left" w:pos="0"/>
        </w:tabs>
        <w:suppressAutoHyphens w:val="0"/>
        <w:spacing w:after="0"/>
        <w:rPr>
          <w:sz w:val="24"/>
          <w:szCs w:val="24"/>
        </w:rPr>
      </w:pPr>
      <w:r w:rsidRPr="00760751">
        <w:rPr>
          <w:sz w:val="24"/>
          <w:szCs w:val="24"/>
        </w:rPr>
        <w:t>In order to tackle the main question of the exercise we have created various biomass reactions with randomly chosen biomass metabolites. We first</w:t>
      </w:r>
      <w:r w:rsidR="007F2B02" w:rsidRPr="00760751">
        <w:rPr>
          <w:sz w:val="24"/>
          <w:szCs w:val="24"/>
        </w:rPr>
        <w:t xml:space="preserve"> chose 20 metabolites, randomly</w:t>
      </w:r>
      <w:r w:rsidRPr="00760751">
        <w:rPr>
          <w:sz w:val="24"/>
          <w:szCs w:val="24"/>
        </w:rPr>
        <w:t xml:space="preserve"> and calculated the number of essential reactions </w:t>
      </w:r>
      <w:r w:rsidR="007F2B02" w:rsidRPr="00760751">
        <w:rPr>
          <w:sz w:val="24"/>
          <w:szCs w:val="24"/>
        </w:rPr>
        <w:t xml:space="preserve">that were needed for biomass production with glucose as carbon source. We repeated this 5 times. Afterwards, we repeated the analysis but selecting 30 metabolites for the biomass reaction. We did this one </w:t>
      </w:r>
      <w:r w:rsidR="007F2B02" w:rsidRPr="00760751">
        <w:rPr>
          <w:sz w:val="24"/>
          <w:szCs w:val="24"/>
        </w:rPr>
        <w:lastRenderedPageBreak/>
        <w:t>more time but selecting 40 metabolites for the biomass reaction.</w:t>
      </w:r>
    </w:p>
    <w:p w:rsidR="004879B8" w:rsidRDefault="004879B8" w:rsidP="003E2680">
      <w:pPr>
        <w:widowControl w:val="0"/>
        <w:tabs>
          <w:tab w:val="left" w:pos="0"/>
        </w:tabs>
        <w:suppressAutoHyphens w:val="0"/>
        <w:spacing w:after="0"/>
        <w:rPr>
          <w:sz w:val="24"/>
          <w:szCs w:val="24"/>
        </w:rPr>
      </w:pPr>
    </w:p>
    <w:p w:rsidR="007F2B02" w:rsidRDefault="004A0E52" w:rsidP="003E2680">
      <w:pPr>
        <w:widowControl w:val="0"/>
        <w:tabs>
          <w:tab w:val="left" w:pos="0"/>
        </w:tabs>
        <w:suppressAutoHyphens w:val="0"/>
        <w:spacing w:after="0"/>
        <w:rPr>
          <w:sz w:val="24"/>
          <w:szCs w:val="24"/>
        </w:rPr>
      </w:pPr>
      <w:r w:rsidRPr="004A0E52">
        <w:rPr>
          <w:sz w:val="24"/>
          <w:szCs w:val="24"/>
        </w:rPr>
        <w:t xml:space="preserve">The file biomass_essential_reactions.tsv is a tab-separated file </w:t>
      </w:r>
      <w:r w:rsidR="007F2B02">
        <w:rPr>
          <w:sz w:val="24"/>
          <w:szCs w:val="24"/>
        </w:rPr>
        <w:t>which contains the results of the analysis. The number of essential reactions is given. The different columns correspond to different numbers of metabolites included in the biomass reaction (that is 20, 30, 40 and 63). The first row is a header indicating the information of each column. Rows 2 to 6 contain the results of the independent sampling</w:t>
      </w:r>
      <w:r w:rsidR="00617170">
        <w:rPr>
          <w:sz w:val="24"/>
          <w:szCs w:val="24"/>
        </w:rPr>
        <w:t xml:space="preserve"> of biomass metabolites</w:t>
      </w:r>
      <w:r w:rsidR="007F2B02">
        <w:rPr>
          <w:sz w:val="24"/>
          <w:szCs w:val="24"/>
        </w:rPr>
        <w:t>.</w:t>
      </w:r>
    </w:p>
    <w:p w:rsidR="004A0E52" w:rsidRDefault="004A0E52" w:rsidP="003E2680">
      <w:pPr>
        <w:widowControl w:val="0"/>
        <w:tabs>
          <w:tab w:val="left" w:pos="0"/>
        </w:tabs>
        <w:suppressAutoHyphens w:val="0"/>
        <w:spacing w:after="0"/>
        <w:rPr>
          <w:sz w:val="24"/>
          <w:szCs w:val="24"/>
        </w:rPr>
      </w:pPr>
      <w:r w:rsidRPr="004A0E52">
        <w:rPr>
          <w:sz w:val="24"/>
          <w:szCs w:val="24"/>
        </w:rPr>
        <w:t xml:space="preserve">Calculate the average number of essential reactions and the standard deviation for each. Plot the number of essential reactions against the number of molecules to be synthesized (20, 30, 40, 63). </w:t>
      </w:r>
      <w:r w:rsidR="00BD3FB4">
        <w:rPr>
          <w:sz w:val="24"/>
          <w:szCs w:val="24"/>
        </w:rPr>
        <w:t>What is the pattern you observe?</w:t>
      </w:r>
    </w:p>
    <w:p w:rsidR="004A0E52" w:rsidRPr="004A0E52" w:rsidRDefault="004A0E52" w:rsidP="003E2680">
      <w:pPr>
        <w:widowControl w:val="0"/>
        <w:suppressAutoHyphens w:val="0"/>
        <w:spacing w:after="0"/>
        <w:rPr>
          <w:sz w:val="24"/>
          <w:szCs w:val="24"/>
        </w:rPr>
      </w:pPr>
    </w:p>
    <w:p w:rsidR="0046723B" w:rsidRPr="00F05B9D" w:rsidRDefault="0046723B" w:rsidP="003E2680">
      <w:pPr>
        <w:widowControl w:val="0"/>
        <w:suppressAutoHyphens w:val="0"/>
        <w:spacing w:after="0"/>
        <w:rPr>
          <w:b/>
          <w:sz w:val="24"/>
          <w:szCs w:val="24"/>
        </w:rPr>
      </w:pPr>
      <w:bookmarkStart w:id="0" w:name="_GoBack"/>
      <w:bookmarkEnd w:id="0"/>
    </w:p>
    <w:sectPr w:rsidR="0046723B" w:rsidRPr="00F05B9D" w:rsidSect="007B10D2">
      <w:footerReference w:type="default" r:id="rId7"/>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309" w:rsidRDefault="00561309" w:rsidP="003E2680">
      <w:pPr>
        <w:spacing w:after="0" w:line="240" w:lineRule="auto"/>
      </w:pPr>
      <w:r>
        <w:separator/>
      </w:r>
    </w:p>
  </w:endnote>
  <w:endnote w:type="continuationSeparator" w:id="1">
    <w:p w:rsidR="00561309" w:rsidRDefault="00561309" w:rsidP="003E2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919205"/>
      <w:docPartObj>
        <w:docPartGallery w:val="Page Numbers (Bottom of Page)"/>
        <w:docPartUnique/>
      </w:docPartObj>
    </w:sdtPr>
    <w:sdtContent>
      <w:p w:rsidR="003E2680" w:rsidRDefault="005D2725">
        <w:pPr>
          <w:pStyle w:val="Footer"/>
          <w:jc w:val="right"/>
        </w:pPr>
        <w:fldSimple w:instr=" PAGE   \* MERGEFORMAT ">
          <w:r w:rsidR="009939BC">
            <w:rPr>
              <w:noProof/>
            </w:rPr>
            <w:t>2</w:t>
          </w:r>
        </w:fldSimple>
      </w:p>
    </w:sdtContent>
  </w:sdt>
  <w:p w:rsidR="003E2680" w:rsidRDefault="003E26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309" w:rsidRDefault="00561309" w:rsidP="003E2680">
      <w:pPr>
        <w:spacing w:after="0" w:line="240" w:lineRule="auto"/>
      </w:pPr>
      <w:r>
        <w:separator/>
      </w:r>
    </w:p>
  </w:footnote>
  <w:footnote w:type="continuationSeparator" w:id="1">
    <w:p w:rsidR="00561309" w:rsidRDefault="00561309" w:rsidP="003E268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docVars>
    <w:docVar w:name="dgnword-docGUID" w:val="{8C9FAEA2-5296-442A-B532-7F9270D1AD23}"/>
    <w:docVar w:name="dgnword-eventsink" w:val="2607793857360"/>
  </w:docVars>
  <w:rsids>
    <w:rsidRoot w:val="00B61A5E"/>
    <w:rsid w:val="000C43F8"/>
    <w:rsid w:val="000D47E3"/>
    <w:rsid w:val="000E01CD"/>
    <w:rsid w:val="00155804"/>
    <w:rsid w:val="001D3E23"/>
    <w:rsid w:val="00203831"/>
    <w:rsid w:val="00243C38"/>
    <w:rsid w:val="0025102C"/>
    <w:rsid w:val="002B35B0"/>
    <w:rsid w:val="00302B11"/>
    <w:rsid w:val="003A2ABD"/>
    <w:rsid w:val="003E2680"/>
    <w:rsid w:val="0046723B"/>
    <w:rsid w:val="004879B8"/>
    <w:rsid w:val="004A0E52"/>
    <w:rsid w:val="004A2F5C"/>
    <w:rsid w:val="00561309"/>
    <w:rsid w:val="00577C69"/>
    <w:rsid w:val="005D2725"/>
    <w:rsid w:val="005F20BF"/>
    <w:rsid w:val="00600936"/>
    <w:rsid w:val="00617170"/>
    <w:rsid w:val="00623177"/>
    <w:rsid w:val="00697F39"/>
    <w:rsid w:val="00731BF0"/>
    <w:rsid w:val="00760751"/>
    <w:rsid w:val="007B10D2"/>
    <w:rsid w:val="007F2B02"/>
    <w:rsid w:val="007F65E8"/>
    <w:rsid w:val="00876428"/>
    <w:rsid w:val="009261B6"/>
    <w:rsid w:val="00947E33"/>
    <w:rsid w:val="009568A0"/>
    <w:rsid w:val="00964A6F"/>
    <w:rsid w:val="009939BC"/>
    <w:rsid w:val="009C0F64"/>
    <w:rsid w:val="00A01703"/>
    <w:rsid w:val="00A1676E"/>
    <w:rsid w:val="00A242AB"/>
    <w:rsid w:val="00A2614D"/>
    <w:rsid w:val="00AC70FA"/>
    <w:rsid w:val="00AD6381"/>
    <w:rsid w:val="00B07272"/>
    <w:rsid w:val="00B41C49"/>
    <w:rsid w:val="00B61A5E"/>
    <w:rsid w:val="00BA24B1"/>
    <w:rsid w:val="00BD3FB4"/>
    <w:rsid w:val="00C818C2"/>
    <w:rsid w:val="00D65528"/>
    <w:rsid w:val="00DD4D27"/>
    <w:rsid w:val="00E53000"/>
    <w:rsid w:val="00E60359"/>
    <w:rsid w:val="00EC38C5"/>
    <w:rsid w:val="00F05B9D"/>
    <w:rsid w:val="00F555EE"/>
    <w:rsid w:val="00F5625F"/>
    <w:rsid w:val="00F6679A"/>
    <w:rsid w:val="00FF71F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A5E"/>
    <w:pPr>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46723B"/>
    <w:pPr>
      <w:suppressLineNumbers/>
    </w:pPr>
    <w:rPr>
      <w:rFonts w:ascii="Calibri" w:eastAsia="Calibri" w:hAnsi="Calibri" w:cs="Calibri"/>
      <w:sz w:val="22"/>
      <w:szCs w:val="22"/>
      <w:lang w:eastAsia="ar-SA"/>
    </w:rPr>
  </w:style>
  <w:style w:type="paragraph" w:styleId="BodyText">
    <w:name w:val="Body Text"/>
    <w:basedOn w:val="Normal"/>
    <w:link w:val="BodyTextChar"/>
    <w:rsid w:val="00F05B9D"/>
    <w:pPr>
      <w:spacing w:after="120"/>
    </w:pPr>
  </w:style>
  <w:style w:type="character" w:customStyle="1" w:styleId="BodyTextChar">
    <w:name w:val="Body Text Char"/>
    <w:basedOn w:val="DefaultParagraphFont"/>
    <w:link w:val="BodyText"/>
    <w:rsid w:val="00F05B9D"/>
    <w:rPr>
      <w:rFonts w:ascii="Times New Roman" w:eastAsia="Times New Roman" w:hAnsi="Times New Roman" w:cs="Times New Roman"/>
      <w:sz w:val="20"/>
      <w:szCs w:val="20"/>
    </w:rPr>
  </w:style>
  <w:style w:type="paragraph" w:customStyle="1" w:styleId="PreformattedText">
    <w:name w:val="Preformatted Text"/>
    <w:basedOn w:val="Normal"/>
    <w:rsid w:val="004A0E52"/>
    <w:pPr>
      <w:spacing w:after="0"/>
    </w:pPr>
    <w:rPr>
      <w:rFonts w:ascii="DejaVu Sans Mono" w:eastAsia="DejaVu Sans" w:hAnsi="DejaVu Sans Mono" w:cs="DejaVu Sans Mono"/>
      <w:lang w:val="de-CH" w:eastAsia="ar-SA"/>
    </w:rPr>
  </w:style>
  <w:style w:type="paragraph" w:styleId="BalloonText">
    <w:name w:val="Balloon Text"/>
    <w:basedOn w:val="Normal"/>
    <w:link w:val="BalloonTextChar"/>
    <w:uiPriority w:val="99"/>
    <w:semiHidden/>
    <w:unhideWhenUsed/>
    <w:rsid w:val="004A0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E52"/>
    <w:rPr>
      <w:rFonts w:ascii="Tahoma" w:eastAsia="Times New Roman" w:hAnsi="Tahoma" w:cs="Tahoma"/>
      <w:sz w:val="16"/>
      <w:szCs w:val="16"/>
    </w:rPr>
  </w:style>
  <w:style w:type="paragraph" w:styleId="Header">
    <w:name w:val="header"/>
    <w:basedOn w:val="Normal"/>
    <w:link w:val="HeaderChar"/>
    <w:uiPriority w:val="99"/>
    <w:semiHidden/>
    <w:unhideWhenUsed/>
    <w:rsid w:val="003E2680"/>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3E268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E268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2680"/>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C561F-7459-454C-B1BE-86804398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706</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Magdalena</dc:creator>
  <cp:lastModifiedBy>maria san roman</cp:lastModifiedBy>
  <cp:revision>7</cp:revision>
  <dcterms:created xsi:type="dcterms:W3CDTF">2017-01-30T13:20:00Z</dcterms:created>
  <dcterms:modified xsi:type="dcterms:W3CDTF">2018-06-06T09:02:00Z</dcterms:modified>
</cp:coreProperties>
</file>