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A7380" w14:textId="46D7E338" w:rsidR="00FF433F" w:rsidRPr="005221A5" w:rsidRDefault="006A6BAE" w:rsidP="00FF433F">
      <w:pPr>
        <w:jc w:val="center"/>
        <w:rPr>
          <w:b/>
          <w:sz w:val="32"/>
          <w:szCs w:val="32"/>
        </w:rPr>
      </w:pPr>
      <w:r>
        <w:rPr>
          <w:b/>
          <w:sz w:val="32"/>
          <w:szCs w:val="32"/>
        </w:rPr>
        <w:t xml:space="preserve">Comparative assessment of range-wide patterns of genetic diversity and structure </w:t>
      </w:r>
      <w:r w:rsidR="00B72545">
        <w:rPr>
          <w:b/>
          <w:sz w:val="32"/>
          <w:szCs w:val="32"/>
        </w:rPr>
        <w:t xml:space="preserve">with </w:t>
      </w:r>
      <w:r w:rsidR="00FF433F" w:rsidRPr="005221A5">
        <w:rPr>
          <w:b/>
          <w:sz w:val="32"/>
          <w:szCs w:val="32"/>
        </w:rPr>
        <w:t>SNPs and microsatellites</w:t>
      </w:r>
      <w:r w:rsidR="00B72545">
        <w:rPr>
          <w:b/>
          <w:sz w:val="32"/>
          <w:szCs w:val="32"/>
        </w:rPr>
        <w:t xml:space="preserve">: a </w:t>
      </w:r>
      <w:r>
        <w:rPr>
          <w:b/>
          <w:sz w:val="32"/>
          <w:szCs w:val="32"/>
        </w:rPr>
        <w:t xml:space="preserve">case study with Iberian </w:t>
      </w:r>
      <w:r w:rsidR="00B72545">
        <w:rPr>
          <w:b/>
          <w:sz w:val="32"/>
          <w:szCs w:val="32"/>
        </w:rPr>
        <w:t>amphibians</w:t>
      </w:r>
    </w:p>
    <w:p w14:paraId="7BE7107F" w14:textId="77777777" w:rsidR="005221A5" w:rsidRDefault="005221A5" w:rsidP="005221A5">
      <w:pPr>
        <w:jc w:val="left"/>
        <w:rPr>
          <w:b/>
          <w:sz w:val="28"/>
          <w:szCs w:val="28"/>
        </w:rPr>
      </w:pPr>
    </w:p>
    <w:p w14:paraId="44A0F936" w14:textId="2211B361" w:rsidR="00E152F5" w:rsidRPr="005221A5" w:rsidRDefault="00E152F5" w:rsidP="005221A5">
      <w:pPr>
        <w:jc w:val="left"/>
        <w:rPr>
          <w:sz w:val="28"/>
          <w:szCs w:val="28"/>
        </w:rPr>
      </w:pPr>
      <w:r w:rsidRPr="005221A5">
        <w:rPr>
          <w:b/>
          <w:sz w:val="28"/>
          <w:szCs w:val="28"/>
        </w:rPr>
        <w:t>Running title</w:t>
      </w:r>
      <w:r w:rsidRPr="005221A5">
        <w:rPr>
          <w:sz w:val="28"/>
          <w:szCs w:val="28"/>
        </w:rPr>
        <w:t xml:space="preserve">: </w:t>
      </w:r>
      <w:r w:rsidR="00B72545">
        <w:rPr>
          <w:b/>
          <w:sz w:val="32"/>
          <w:szCs w:val="32"/>
        </w:rPr>
        <w:t xml:space="preserve">Genetic structure with </w:t>
      </w:r>
      <w:r w:rsidR="00B72545" w:rsidRPr="005221A5">
        <w:rPr>
          <w:b/>
          <w:sz w:val="32"/>
          <w:szCs w:val="32"/>
        </w:rPr>
        <w:t>SNPs and microsatellites</w:t>
      </w:r>
    </w:p>
    <w:p w14:paraId="1618C7DB" w14:textId="05EFD4D8" w:rsidR="006D3C8A" w:rsidRDefault="00EF2F9F" w:rsidP="00FF433F">
      <w:pPr>
        <w:rPr>
          <w:lang w:val="es-ES_tradnl"/>
        </w:rPr>
      </w:pPr>
      <w:r>
        <w:rPr>
          <w:lang w:val="es-ES_tradnl"/>
        </w:rPr>
        <w:t>Miguel Camacho-</w:t>
      </w:r>
      <w:r w:rsidR="00FF433F">
        <w:rPr>
          <w:lang w:val="es-ES_tradnl"/>
        </w:rPr>
        <w:t>S</w:t>
      </w:r>
      <w:r>
        <w:rPr>
          <w:lang w:val="es-ES_tradnl"/>
        </w:rPr>
        <w:t>anchez</w:t>
      </w:r>
      <w:r w:rsidR="00EF2120" w:rsidRPr="00EF2120">
        <w:rPr>
          <w:vertAlign w:val="superscript"/>
          <w:lang w:val="es-ES_tradnl"/>
        </w:rPr>
        <w:t>1</w:t>
      </w:r>
      <w:r w:rsidR="00EF2120" w:rsidRPr="00EF2120">
        <w:rPr>
          <w:lang w:val="es-ES_tradnl"/>
        </w:rPr>
        <w:t>*</w:t>
      </w:r>
      <w:r>
        <w:rPr>
          <w:lang w:val="es-ES_tradnl"/>
        </w:rPr>
        <w:t>, Guillermo Velo-Antón</w:t>
      </w:r>
      <w:r w:rsidR="00EF2120" w:rsidRPr="00EF2120">
        <w:rPr>
          <w:vertAlign w:val="superscript"/>
          <w:lang w:val="es-ES_tradnl"/>
        </w:rPr>
        <w:t>1</w:t>
      </w:r>
      <w:r>
        <w:rPr>
          <w:lang w:val="es-ES_tradnl"/>
        </w:rPr>
        <w:t xml:space="preserve">, </w:t>
      </w:r>
      <w:r w:rsidR="0070224A">
        <w:rPr>
          <w:lang w:val="es-ES_tradnl"/>
        </w:rPr>
        <w:t>Jeffrey O. Hanson</w:t>
      </w:r>
      <w:r w:rsidR="0070224A" w:rsidRPr="00EF2120">
        <w:rPr>
          <w:vertAlign w:val="superscript"/>
          <w:lang w:val="es-ES_tradnl"/>
        </w:rPr>
        <w:t>1</w:t>
      </w:r>
      <w:r w:rsidR="0070224A" w:rsidRPr="0070224A">
        <w:rPr>
          <w:lang w:val="es-ES_tradnl"/>
        </w:rPr>
        <w:t xml:space="preserve">, </w:t>
      </w:r>
      <w:r>
        <w:rPr>
          <w:lang w:val="es-ES_tradnl"/>
        </w:rPr>
        <w:t>Ana Veríssimo</w:t>
      </w:r>
      <w:r w:rsidR="00EF2120" w:rsidRPr="00EF2120">
        <w:rPr>
          <w:vertAlign w:val="superscript"/>
          <w:lang w:val="es-ES_tradnl"/>
        </w:rPr>
        <w:t>1</w:t>
      </w:r>
      <w:r w:rsidR="00C424EF">
        <w:rPr>
          <w:lang w:val="es-ES_tradnl"/>
        </w:rPr>
        <w:t>, Íñigo Martínez-Solano</w:t>
      </w:r>
      <w:r w:rsidR="00EF2120" w:rsidRPr="00EF2120">
        <w:rPr>
          <w:vertAlign w:val="superscript"/>
          <w:lang w:val="es-ES_tradnl"/>
        </w:rPr>
        <w:t>2</w:t>
      </w:r>
      <w:r w:rsidR="00C424EF">
        <w:rPr>
          <w:lang w:val="es-ES_tradnl"/>
        </w:rPr>
        <w:t>, Adam Marques</w:t>
      </w:r>
      <w:r w:rsidR="00EF2120" w:rsidRPr="00EF2120">
        <w:rPr>
          <w:vertAlign w:val="superscript"/>
          <w:lang w:val="es-ES_tradnl"/>
        </w:rPr>
        <w:t>1</w:t>
      </w:r>
      <w:r>
        <w:rPr>
          <w:lang w:val="es-ES_tradnl"/>
        </w:rPr>
        <w:t>, Craig Moritz</w:t>
      </w:r>
      <w:r w:rsidR="00EF2120" w:rsidRPr="00EF2120">
        <w:rPr>
          <w:vertAlign w:val="superscript"/>
          <w:lang w:val="es-ES_tradnl"/>
        </w:rPr>
        <w:t>3</w:t>
      </w:r>
      <w:r w:rsidR="005221A5">
        <w:rPr>
          <w:lang w:val="es-ES_tradnl"/>
        </w:rPr>
        <w:t xml:space="preserve"> &amp;</w:t>
      </w:r>
      <w:r>
        <w:rPr>
          <w:lang w:val="es-ES_tradnl"/>
        </w:rPr>
        <w:t xml:space="preserve"> </w:t>
      </w:r>
      <w:proofErr w:type="spellStart"/>
      <w:r>
        <w:rPr>
          <w:lang w:val="es-ES_tradnl"/>
        </w:rPr>
        <w:t>Sílvia</w:t>
      </w:r>
      <w:proofErr w:type="spellEnd"/>
      <w:r>
        <w:rPr>
          <w:lang w:val="es-ES_tradnl"/>
        </w:rPr>
        <w:t xml:space="preserve"> B. Carvalho</w:t>
      </w:r>
      <w:r w:rsidR="00EF2120" w:rsidRPr="00EF2120">
        <w:rPr>
          <w:vertAlign w:val="superscript"/>
          <w:lang w:val="es-ES_tradnl"/>
        </w:rPr>
        <w:t>1</w:t>
      </w:r>
    </w:p>
    <w:p w14:paraId="6F87BD3E" w14:textId="1B5D83AB" w:rsidR="00EF2120" w:rsidRPr="00FF433F" w:rsidRDefault="00EF2120" w:rsidP="00FF433F">
      <w:pPr>
        <w:rPr>
          <w:lang w:val="es-ES"/>
        </w:rPr>
      </w:pPr>
      <w:r w:rsidRPr="005221A5">
        <w:rPr>
          <w:vertAlign w:val="superscript"/>
          <w:lang w:val="es-ES"/>
        </w:rPr>
        <w:t>1</w:t>
      </w:r>
      <w:r w:rsidRPr="00FF433F">
        <w:rPr>
          <w:lang w:val="es-ES"/>
        </w:rPr>
        <w:t>CIBIO/</w:t>
      </w:r>
      <w:proofErr w:type="spellStart"/>
      <w:r w:rsidRPr="00FF433F">
        <w:rPr>
          <w:lang w:val="es-ES"/>
        </w:rPr>
        <w:t>InBIO</w:t>
      </w:r>
      <w:proofErr w:type="spellEnd"/>
      <w:r w:rsidRPr="00FF433F">
        <w:rPr>
          <w:lang w:val="es-ES"/>
        </w:rPr>
        <w:t xml:space="preserve">, Centro de </w:t>
      </w:r>
      <w:proofErr w:type="spellStart"/>
      <w:r w:rsidRPr="00FF433F">
        <w:rPr>
          <w:lang w:val="es-ES"/>
        </w:rPr>
        <w:t>Investigação</w:t>
      </w:r>
      <w:proofErr w:type="spellEnd"/>
      <w:r w:rsidRPr="00FF433F">
        <w:rPr>
          <w:lang w:val="es-ES"/>
        </w:rPr>
        <w:t xml:space="preserve"> </w:t>
      </w:r>
      <w:proofErr w:type="spellStart"/>
      <w:r w:rsidRPr="00FF433F">
        <w:rPr>
          <w:lang w:val="es-ES"/>
        </w:rPr>
        <w:t>em</w:t>
      </w:r>
      <w:proofErr w:type="spellEnd"/>
      <w:r w:rsidRPr="00FF433F">
        <w:rPr>
          <w:lang w:val="es-ES"/>
        </w:rPr>
        <w:t xml:space="preserve"> </w:t>
      </w:r>
      <w:proofErr w:type="spellStart"/>
      <w:r w:rsidRPr="00FF433F">
        <w:rPr>
          <w:lang w:val="es-ES"/>
        </w:rPr>
        <w:t>Biodiversidade</w:t>
      </w:r>
      <w:proofErr w:type="spellEnd"/>
      <w:r w:rsidRPr="00FF433F">
        <w:rPr>
          <w:lang w:val="es-ES"/>
        </w:rPr>
        <w:t xml:space="preserve"> e Recursos Genéticos da </w:t>
      </w:r>
      <w:proofErr w:type="spellStart"/>
      <w:r w:rsidRPr="00FF433F">
        <w:rPr>
          <w:lang w:val="es-ES"/>
        </w:rPr>
        <w:t>Universidade</w:t>
      </w:r>
      <w:proofErr w:type="spellEnd"/>
      <w:r w:rsidRPr="00FF433F">
        <w:rPr>
          <w:lang w:val="es-ES"/>
        </w:rPr>
        <w:t xml:space="preserve"> do Porto, </w:t>
      </w:r>
      <w:proofErr w:type="spellStart"/>
      <w:r w:rsidRPr="00FF433F">
        <w:rPr>
          <w:lang w:val="es-ES"/>
        </w:rPr>
        <w:t>Vairão</w:t>
      </w:r>
      <w:proofErr w:type="spellEnd"/>
      <w:r w:rsidRPr="00FF433F">
        <w:rPr>
          <w:lang w:val="es-ES"/>
        </w:rPr>
        <w:t>, Portugal</w:t>
      </w:r>
    </w:p>
    <w:p w14:paraId="3F53A5A0" w14:textId="3767B7F2" w:rsidR="00EF2120" w:rsidRPr="00FF433F" w:rsidRDefault="00EF2120" w:rsidP="00FF433F">
      <w:pPr>
        <w:rPr>
          <w:lang w:val="es-ES"/>
        </w:rPr>
      </w:pPr>
      <w:r w:rsidRPr="005221A5">
        <w:rPr>
          <w:vertAlign w:val="superscript"/>
          <w:lang w:val="es-ES"/>
        </w:rPr>
        <w:t>2</w:t>
      </w:r>
      <w:r w:rsidRPr="00FF433F">
        <w:rPr>
          <w:lang w:val="es-ES"/>
        </w:rPr>
        <w:t xml:space="preserve">Museo Nacional de Ciencias Naturales, CSIC, Madrid, </w:t>
      </w:r>
      <w:proofErr w:type="spellStart"/>
      <w:r w:rsidRPr="00FF433F">
        <w:rPr>
          <w:lang w:val="es-ES"/>
        </w:rPr>
        <w:t>Spain</w:t>
      </w:r>
      <w:proofErr w:type="spellEnd"/>
    </w:p>
    <w:p w14:paraId="41067FF1" w14:textId="483AE526" w:rsidR="00EF2120" w:rsidRPr="00EF2120" w:rsidRDefault="00EF2120" w:rsidP="00FF433F">
      <w:r w:rsidRPr="005221A5">
        <w:rPr>
          <w:vertAlign w:val="superscript"/>
        </w:rPr>
        <w:t>3</w:t>
      </w:r>
      <w:r w:rsidRPr="00EF2120">
        <w:t>Centre for Biodiversity Analysis and Research School of Biology, The Australian National University, Canberra, Australia</w:t>
      </w:r>
    </w:p>
    <w:p w14:paraId="35FEE29E" w14:textId="77777777" w:rsidR="005221A5" w:rsidRPr="00AF0105" w:rsidRDefault="00EF2120" w:rsidP="00FF433F">
      <w:pPr>
        <w:rPr>
          <w:lang w:val="es-ES"/>
        </w:rPr>
      </w:pPr>
      <w:r w:rsidRPr="00AF0105">
        <w:rPr>
          <w:lang w:val="es-ES"/>
        </w:rPr>
        <w:t>*</w:t>
      </w:r>
      <w:proofErr w:type="spellStart"/>
      <w:r w:rsidRPr="00AF0105">
        <w:rPr>
          <w:lang w:val="es-ES"/>
        </w:rPr>
        <w:t>correspondence</w:t>
      </w:r>
      <w:proofErr w:type="spellEnd"/>
      <w:r w:rsidRPr="00AF0105">
        <w:rPr>
          <w:lang w:val="es-ES"/>
        </w:rPr>
        <w:t xml:space="preserve">: </w:t>
      </w:r>
    </w:p>
    <w:p w14:paraId="6A8CE0F3" w14:textId="42DA412D" w:rsidR="00EF2120" w:rsidRPr="005221A5" w:rsidRDefault="005221A5" w:rsidP="00FF433F">
      <w:pPr>
        <w:rPr>
          <w:lang w:val="es-ES"/>
        </w:rPr>
      </w:pPr>
      <w:r w:rsidRPr="005221A5">
        <w:rPr>
          <w:lang w:val="es-ES"/>
        </w:rPr>
        <w:t>Miguel Camacho-</w:t>
      </w:r>
      <w:proofErr w:type="spellStart"/>
      <w:r w:rsidRPr="005221A5">
        <w:rPr>
          <w:lang w:val="es-ES"/>
        </w:rPr>
        <w:t>Sanchez</w:t>
      </w:r>
      <w:proofErr w:type="spellEnd"/>
      <w:r w:rsidRPr="005221A5">
        <w:rPr>
          <w:lang w:val="es-ES"/>
        </w:rPr>
        <w:t xml:space="preserve">: </w:t>
      </w:r>
      <w:r w:rsidR="00EF2120" w:rsidRPr="005221A5">
        <w:rPr>
          <w:lang w:val="es-ES"/>
        </w:rPr>
        <w:t>miguelcamachosanchez@gmail.com</w:t>
      </w:r>
    </w:p>
    <w:p w14:paraId="4FB7CFCF" w14:textId="5F72D30B" w:rsidR="006D3C8A" w:rsidRDefault="00EF2F9F" w:rsidP="00FF433F">
      <w:r w:rsidRPr="00EF2120">
        <w:t>Keywords:</w:t>
      </w:r>
      <w:r w:rsidR="00937355">
        <w:t xml:space="preserve"> DArTseq</w:t>
      </w:r>
      <w:r w:rsidRPr="00EF2120">
        <w:t xml:space="preserve">, </w:t>
      </w:r>
      <w:r>
        <w:rPr>
          <w:i/>
          <w:iCs/>
        </w:rPr>
        <w:t>Hyla molleri</w:t>
      </w:r>
      <w:r>
        <w:t xml:space="preserve">, </w:t>
      </w:r>
      <w:r>
        <w:rPr>
          <w:i/>
          <w:iCs/>
        </w:rPr>
        <w:t>Pelobates cultripes</w:t>
      </w:r>
      <w:r w:rsidR="00EF2120">
        <w:t>, Iberian Peninsula</w:t>
      </w:r>
      <w:r w:rsidR="00363202">
        <w:t>, population genetics</w:t>
      </w:r>
    </w:p>
    <w:p w14:paraId="3AA14B45" w14:textId="77777777" w:rsidR="006D3C8A" w:rsidRPr="00C424EF" w:rsidRDefault="00EF2F9F" w:rsidP="00FF433F">
      <w:pPr>
        <w:pStyle w:val="Ttulo1"/>
      </w:pPr>
      <w:bookmarkStart w:id="0" w:name="abstract"/>
      <w:r>
        <w:rPr>
          <w:lang w:val="de-DE"/>
        </w:rPr>
        <w:t>Abstract</w:t>
      </w:r>
      <w:bookmarkEnd w:id="0"/>
    </w:p>
    <w:p w14:paraId="4577FF68" w14:textId="6037101F" w:rsidR="00861D7F" w:rsidRDefault="00EF2F9F" w:rsidP="00924388">
      <w:r>
        <w:t xml:space="preserve">Reduced representation genome sequencing has popularized the </w:t>
      </w:r>
      <w:r w:rsidR="00BD758D">
        <w:t xml:space="preserve">application </w:t>
      </w:r>
      <w:r>
        <w:t xml:space="preserve">of </w:t>
      </w:r>
      <w:r w:rsidR="008522C4">
        <w:t>single nucleotide polymorphisms (</w:t>
      </w:r>
      <w:r>
        <w:t>SNPs</w:t>
      </w:r>
      <w:r w:rsidR="008522C4">
        <w:t>)</w:t>
      </w:r>
      <w:r>
        <w:t xml:space="preserve"> </w:t>
      </w:r>
      <w:r w:rsidR="00BD758D">
        <w:t xml:space="preserve">to address evolutionary and conservation questions </w:t>
      </w:r>
      <w:r>
        <w:t xml:space="preserve">in non-model </w:t>
      </w:r>
      <w:r>
        <w:lastRenderedPageBreak/>
        <w:t>organisms</w:t>
      </w:r>
      <w:r w:rsidR="00622603">
        <w:t>. P</w:t>
      </w:r>
      <w:r>
        <w:t xml:space="preserve">atterns </w:t>
      </w:r>
      <w:r w:rsidR="005344C5">
        <w:t xml:space="preserve">of genetic structure </w:t>
      </w:r>
      <w:r w:rsidR="00A417F3">
        <w:t xml:space="preserve">and diversity </w:t>
      </w:r>
      <w:r w:rsidR="00622603">
        <w:t>based on SNPs often diverge</w:t>
      </w:r>
      <w:r>
        <w:t xml:space="preserve"> </w:t>
      </w:r>
      <w:r w:rsidR="00622603">
        <w:t xml:space="preserve">from </w:t>
      </w:r>
      <w:r>
        <w:t>those obtained with microsatellites</w:t>
      </w:r>
      <w:r w:rsidR="00622603">
        <w:t xml:space="preserve"> to different degrees, but few studies have explicitly compared their performance under similar sampling regimes in a shared analytical framework</w:t>
      </w:r>
      <w:r>
        <w:t xml:space="preserve">. </w:t>
      </w:r>
      <w:r w:rsidR="00AF0105">
        <w:t xml:space="preserve">We </w:t>
      </w:r>
      <w:r w:rsidR="00937355">
        <w:t>compared</w:t>
      </w:r>
      <w:r w:rsidR="00AF0105">
        <w:t xml:space="preserve"> </w:t>
      </w:r>
      <w:r w:rsidR="00AA48B0">
        <w:t xml:space="preserve">range-wide </w:t>
      </w:r>
      <w:r w:rsidR="00AF0105">
        <w:t xml:space="preserve">patterns </w:t>
      </w:r>
      <w:r w:rsidR="00284AFF">
        <w:t xml:space="preserve">of genetic structure </w:t>
      </w:r>
      <w:r w:rsidR="00A417F3">
        <w:t xml:space="preserve">and diversity </w:t>
      </w:r>
      <w:r w:rsidR="00622603">
        <w:t xml:space="preserve">in </w:t>
      </w:r>
      <w:r w:rsidR="00AF0105">
        <w:t xml:space="preserve">two </w:t>
      </w:r>
      <w:proofErr w:type="gramStart"/>
      <w:r w:rsidR="00AF0105">
        <w:t>amphibian</w:t>
      </w:r>
      <w:r w:rsidR="00622603">
        <w:t>s</w:t>
      </w:r>
      <w:proofErr w:type="gramEnd"/>
      <w:r w:rsidR="00AF0105">
        <w:t xml:space="preserve"> endemic to the Iberian Peninsula</w:t>
      </w:r>
      <w:r w:rsidR="00AA48B0">
        <w:t>:</w:t>
      </w:r>
      <w:r w:rsidR="00AF0105">
        <w:t xml:space="preserve"> </w:t>
      </w:r>
      <w:r w:rsidR="00AB43A7">
        <w:rPr>
          <w:i/>
          <w:iCs/>
        </w:rPr>
        <w:t xml:space="preserve">Hyla molleri </w:t>
      </w:r>
      <w:r w:rsidR="00AF0105">
        <w:t>and</w:t>
      </w:r>
      <w:r w:rsidR="00AB43A7" w:rsidRPr="00AB43A7">
        <w:rPr>
          <w:i/>
          <w:iCs/>
        </w:rPr>
        <w:t xml:space="preserve"> </w:t>
      </w:r>
      <w:r w:rsidR="00AB43A7">
        <w:rPr>
          <w:i/>
          <w:iCs/>
        </w:rPr>
        <w:t>Pelobates cultripes</w:t>
      </w:r>
      <w:r w:rsidR="00AA48B0">
        <w:rPr>
          <w:i/>
          <w:iCs/>
        </w:rPr>
        <w:t>,</w:t>
      </w:r>
      <w:r w:rsidR="00AF0105">
        <w:rPr>
          <w:i/>
          <w:iCs/>
        </w:rPr>
        <w:t xml:space="preserve"> </w:t>
      </w:r>
      <w:r w:rsidR="00622603" w:rsidRPr="00692B97">
        <w:rPr>
          <w:iCs/>
        </w:rPr>
        <w:t>based on</w:t>
      </w:r>
      <w:r w:rsidR="00600FC5">
        <w:t xml:space="preserve"> microsatellite (</w:t>
      </w:r>
      <w:r w:rsidR="00851320">
        <w:t>18 and 14</w:t>
      </w:r>
      <w:r w:rsidR="00600FC5">
        <w:t xml:space="preserve"> loci) and SNP (15,412 and </w:t>
      </w:r>
      <w:r w:rsidR="00851320">
        <w:t xml:space="preserve">33,140 </w:t>
      </w:r>
      <w:r w:rsidR="00600FC5">
        <w:t xml:space="preserve">loci) </w:t>
      </w:r>
      <w:r w:rsidR="00CD25C0">
        <w:t xml:space="preserve">datasets </w:t>
      </w:r>
      <w:r w:rsidR="00600FC5">
        <w:t>of</w:t>
      </w:r>
      <w:r w:rsidR="008522C4">
        <w:t xml:space="preserve"> comparable</w:t>
      </w:r>
      <w:r>
        <w:t xml:space="preserve"> sample size and </w:t>
      </w:r>
      <w:r w:rsidR="008522C4">
        <w:t xml:space="preserve">spatial </w:t>
      </w:r>
      <w:r w:rsidR="00AA48B0">
        <w:t>extent</w:t>
      </w:r>
      <w:r w:rsidR="00600FC5">
        <w:t>.</w:t>
      </w:r>
      <w:r w:rsidR="00AF0105">
        <w:t xml:space="preserve"> </w:t>
      </w:r>
      <w:r w:rsidR="00861D7F">
        <w:t xml:space="preserve">Model-based clustering </w:t>
      </w:r>
      <w:r w:rsidR="00CD25C0">
        <w:t xml:space="preserve">analyses </w:t>
      </w:r>
      <w:r w:rsidR="00AA48B0">
        <w:t xml:space="preserve">with </w:t>
      </w:r>
      <w:r w:rsidR="00861D7F">
        <w:t xml:space="preserve">STRUCTURE </w:t>
      </w:r>
      <w:r w:rsidR="00600FC5">
        <w:t>revealed minor differences in</w:t>
      </w:r>
      <w:r w:rsidR="00861D7F">
        <w:t xml:space="preserve"> genetic structure between marker types</w:t>
      </w:r>
      <w:r w:rsidR="00A417F3">
        <w:t>, but inconsistent values of the optimal number of populations (K)</w:t>
      </w:r>
      <w:r w:rsidR="00AA48B0">
        <w:t xml:space="preserve"> inferred</w:t>
      </w:r>
      <w:r w:rsidR="00A417F3">
        <w:t xml:space="preserve">. SNPs yielded more repeatable and less admixed ancestries with increasing K compared to microsatellites. </w:t>
      </w:r>
      <w:r w:rsidR="00861D7F">
        <w:t xml:space="preserve">Genetic diversity </w:t>
      </w:r>
      <w:r w:rsidR="00AA48B0">
        <w:t xml:space="preserve">was weakly correlated </w:t>
      </w:r>
      <w:r w:rsidR="00A417F3">
        <w:t>between marker types</w:t>
      </w:r>
      <w:r w:rsidR="00851320">
        <w:t xml:space="preserve">, with </w:t>
      </w:r>
      <w:r w:rsidR="00363202">
        <w:t>SNPs</w:t>
      </w:r>
      <w:r w:rsidR="00696A61">
        <w:t xml:space="preserve"> </w:t>
      </w:r>
      <w:r w:rsidR="00E650BE">
        <w:t xml:space="preserve">providing a better representation of </w:t>
      </w:r>
      <w:r w:rsidR="00851320">
        <w:t xml:space="preserve">southern refugia and </w:t>
      </w:r>
      <w:r w:rsidR="00E650BE">
        <w:t xml:space="preserve">of </w:t>
      </w:r>
      <w:r w:rsidR="00851320">
        <w:t>gradient</w:t>
      </w:r>
      <w:r w:rsidR="00E650BE">
        <w:t>s</w:t>
      </w:r>
      <w:r w:rsidR="00851320">
        <w:t xml:space="preserve"> of </w:t>
      </w:r>
      <w:r w:rsidR="00E650BE">
        <w:t xml:space="preserve">genetic </w:t>
      </w:r>
      <w:r w:rsidR="00851320">
        <w:t xml:space="preserve">diversity congruent with the </w:t>
      </w:r>
      <w:r w:rsidR="00851320" w:rsidRPr="00851320">
        <w:t xml:space="preserve">demographic history of both species. </w:t>
      </w:r>
      <w:r w:rsidR="00861D7F" w:rsidRPr="00851320">
        <w:t>Our results suggest that</w:t>
      </w:r>
      <w:r w:rsidR="00851320">
        <w:t xml:space="preserve"> the larger number of loci in a </w:t>
      </w:r>
      <w:r w:rsidR="00861D7F" w:rsidRPr="00851320">
        <w:t>S</w:t>
      </w:r>
      <w:r w:rsidR="00282ACE" w:rsidRPr="00851320">
        <w:t>NP</w:t>
      </w:r>
      <w:r w:rsidR="00851320">
        <w:t xml:space="preserve"> dataset</w:t>
      </w:r>
      <w:r w:rsidR="00282ACE" w:rsidRPr="00851320">
        <w:t xml:space="preserve"> can provide more </w:t>
      </w:r>
      <w:r w:rsidR="00600FC5" w:rsidRPr="00851320">
        <w:t xml:space="preserve">reliable </w:t>
      </w:r>
      <w:r w:rsidR="00696A61" w:rsidRPr="00851320">
        <w:t xml:space="preserve">inferences of </w:t>
      </w:r>
      <w:r w:rsidR="00AA48B0">
        <w:t xml:space="preserve">patterns of </w:t>
      </w:r>
      <w:r w:rsidR="00696A61" w:rsidRPr="00851320">
        <w:t xml:space="preserve">genetic </w:t>
      </w:r>
      <w:r w:rsidR="00851320" w:rsidRPr="00851320">
        <w:t xml:space="preserve">structure and </w:t>
      </w:r>
      <w:r w:rsidR="00696A61" w:rsidRPr="00851320">
        <w:t>diversity than</w:t>
      </w:r>
      <w:r w:rsidR="00851320" w:rsidRPr="00851320">
        <w:t xml:space="preserve"> </w:t>
      </w:r>
      <w:r w:rsidR="00600FC5" w:rsidRPr="00851320">
        <w:t xml:space="preserve">a typical </w:t>
      </w:r>
      <w:r w:rsidR="00E650BE" w:rsidRPr="00851320">
        <w:t xml:space="preserve">microsatellite </w:t>
      </w:r>
      <w:r w:rsidR="00600FC5" w:rsidRPr="00851320">
        <w:t>dataset</w:t>
      </w:r>
      <w:r w:rsidR="00AA48B0">
        <w:t>, at least at the spatial and temporal scales investigated</w:t>
      </w:r>
      <w:r w:rsidR="00861D7F" w:rsidRPr="00851320">
        <w:t>.</w:t>
      </w:r>
    </w:p>
    <w:p w14:paraId="58D1632B" w14:textId="278E0356" w:rsidR="006D3C8A" w:rsidRDefault="00EF2F9F" w:rsidP="00924388">
      <w:r>
        <w:rPr>
          <w:rFonts w:ascii="Arial Unicode MS" w:hAnsi="Arial Unicode MS"/>
        </w:rPr>
        <w:br w:type="page"/>
      </w:r>
    </w:p>
    <w:p w14:paraId="73D63EF0" w14:textId="45CE901A" w:rsidR="006D3C8A" w:rsidRPr="00E023EC" w:rsidRDefault="00EF2F9F" w:rsidP="00FF433F">
      <w:pPr>
        <w:pStyle w:val="Ttulo1"/>
      </w:pPr>
      <w:bookmarkStart w:id="1" w:name="introduction"/>
      <w:r>
        <w:rPr>
          <w:lang w:val="fr-FR"/>
        </w:rPr>
        <w:lastRenderedPageBreak/>
        <w:t>Introduction</w:t>
      </w:r>
      <w:bookmarkEnd w:id="1"/>
    </w:p>
    <w:p w14:paraId="7D39609D" w14:textId="51EFEDF6" w:rsidR="006D3C8A" w:rsidRDefault="00EF2F9F" w:rsidP="00371114">
      <w:r>
        <w:t xml:space="preserve">Nuclear microsatellites </w:t>
      </w:r>
      <w:r w:rsidR="006705F8">
        <w:t>became popular</w:t>
      </w:r>
      <w:r w:rsidR="009F68C7">
        <w:t xml:space="preserve"> </w:t>
      </w:r>
      <w:r w:rsidR="00282ACE">
        <w:t>during</w:t>
      </w:r>
      <w:r w:rsidR="00FF433F">
        <w:t xml:space="preserve"> </w:t>
      </w:r>
      <w:r>
        <w:t xml:space="preserve">the </w:t>
      </w:r>
      <w:r w:rsidR="00282ACE">
        <w:t>19</w:t>
      </w:r>
      <w:r>
        <w:t xml:space="preserve">90’s as a powerful tool to assess </w:t>
      </w:r>
      <w:r w:rsidR="006705F8">
        <w:t xml:space="preserve">patterns of </w:t>
      </w:r>
      <w:r>
        <w:t xml:space="preserve">genetic variation </w:t>
      </w:r>
      <w:r w:rsidR="00851320">
        <w:t>in</w:t>
      </w:r>
      <w:r>
        <w:t xml:space="preserve"> population</w:t>
      </w:r>
      <w:r w:rsidR="00851320">
        <w:t>s</w:t>
      </w:r>
      <w:r>
        <w:t xml:space="preserve"> </w:t>
      </w:r>
      <w:r w:rsidR="007A2072">
        <w:fldChar w:fldCharType="begin" w:fldLock="1"/>
      </w:r>
      <w:r w:rsidR="006D7B03">
        <w:instrText>ADDIN CSL_CITATION {"citationItems":[{"id":"ITEM-1","itemData":{"DOI":"10.1111/mec.13948","ISSN":"1365294X","abstract":"I consider how the study of genetic variation has influ- enced efforts to conserve natural populations over the last 50 years. Studies with allozymes in the 1970s pro- vided the first estimates of the amount of genetic varia- tion within and between natural populations at multiple loci. These early studies played an important role in developing plans to conserve species. The description of genetic variation in mitochondrial DNA in the early 1980s laid the foundation for the field of phylogeography, which provided a deeper look in time of the relation- ships and connectivity among populations. The develop- ment of microsatellites in the 1990s provided much more powerful means to describe genetic variation at nuclear loci, including the ability to detect past bottlenecks and estimate current effective population size with a single temporal sample. In the 2000s, single nucleotide polymor- phisms presented a cornucopia of loci that has greatly improved power to estimate genetic and population demographic parameters important for conservation. Today, population genomics presents the ability to detect regions of the genome that are affected by natural selec- tion (e.g. local adaptation or inbreeding depression). In addition, the ability to genotype historical samples has provided power to understand how climate change and other anthropogenic phenomena have affected popula- tions. Modern molecular techniques provide unprece- dented power to understand genetic variation in natural populations. Nevertheless, application of this information requires sound understanding of population genetics the- ory. I believe that current training in conservation genet- ics focuses too much on the latest techniques and too little on understanding the conceptual basis which is needed to interpret these data and ask good questions.","author":[{"dropping-particle":"","family":"Allendorf","given":"Fred W.","non-dropping-particle":"","parse-names":false,"suffix":""}],"container-title":"Molecular Ecology","id":"ITEM-1","issue":"2","issued":{"date-parts":[["2017"]]},"page":"420-430","title":"Genetics and the conservation of natural populations: allozymes to genomes","type":"article-journal","volume":"26"},"uris":["http://www.mendeley.com/documents/?uuid=91f6523e-5a3f-453f-9df4-67dd5aa54682"]},{"id":"ITEM-2","itemData":{"DOI":"10.1038/nrg1348","ISSN":"1471-0056","PMID":"15153996","author":[{"dropping-particle":"","family":"Ellegren","given":"Hans","non-dropping-particle":"","parse-names":false,"suffix":""}],"container-title":"Nature Reviews Genetics","id":"ITEM-2","issue":"6","issued":{"date-parts":[["2004","6"]]},"page":"435-45","title":"Microsatellites: simple sequences with complex evolution.","type":"article-journal","volume":"5"},"uris":["http://www.mendeley.com/documents/?uuid=abb324c7-b0e7-4c30-a7b9-aa9777683725"]}],"mendeley":{"formattedCitation":"(Allendorf, 2017; Ellegren, 2004)","plainTextFormattedCitation":"(Allendorf, 2017; Ellegren, 2004)","previouslyFormattedCitation":"(Allendorf, 2017; Ellegren, 2004)"},"properties":{"noteIndex":0},"schema":"https://github.com/citation-style-language/schema/raw/master/csl-citation.json"}</w:instrText>
      </w:r>
      <w:r w:rsidR="007A2072">
        <w:fldChar w:fldCharType="separate"/>
      </w:r>
      <w:r w:rsidR="00F71587" w:rsidRPr="00F71587">
        <w:rPr>
          <w:noProof/>
        </w:rPr>
        <w:t>(Allendorf, 2017; Ellegren, 2004)</w:t>
      </w:r>
      <w:r w:rsidR="007A2072">
        <w:fldChar w:fldCharType="end"/>
      </w:r>
      <w:r>
        <w:t>. While they are still wide</w:t>
      </w:r>
      <w:r w:rsidR="00282ACE">
        <w:t>ly used, t</w:t>
      </w:r>
      <w:r w:rsidR="00E77B77" w:rsidRPr="009D4897">
        <w:t>he development of Genotyping-by-Sequencing techniques</w:t>
      </w:r>
      <w:r w:rsidR="00E77B77">
        <w:t xml:space="preserve">, </w:t>
      </w:r>
      <w:r w:rsidR="006705F8">
        <w:t>like</w:t>
      </w:r>
      <w:r w:rsidR="00E77B77">
        <w:t xml:space="preserve"> </w:t>
      </w:r>
      <w:proofErr w:type="spellStart"/>
      <w:r w:rsidR="00E77B77">
        <w:t>RADseq</w:t>
      </w:r>
      <w:proofErr w:type="spellEnd"/>
      <w:r w:rsidR="00E77B77">
        <w:t xml:space="preserve"> </w:t>
      </w:r>
      <w:r w:rsidR="00E77B77">
        <w:fldChar w:fldCharType="begin" w:fldLock="1"/>
      </w:r>
      <w:r w:rsidR="00E77B77">
        <w:instrText>ADDIN CSL_CITATION {"citationItems":[{"id":"ITEM-1","itemData":{"DOI":"10.1101/gr.5681207","ISBN":"1088-9051 (Print)\\r1088-9051 (Linking)","ISSN":"1088-9051","PMID":"17189378","abstract":"Restriction site associated DNA (RAD) tags are a genome-wide representation of every site of a particular restriction enzyme by short DNA tags. Most organisms segregate large numbers of DNA sequence polymorphisms that disrupt restriction sites, which allows RAD tags to serve as genetic markers spread at a high density throughout the genome. Here, we demonstrate the applicability of RAD markers for both individual and bulk-segregant genotyping. First, we show that these markers can be identified and typed on pre-existing microarray formats. Second, we present a method that uses RAD marker DNA to rapidly produce a low-cost microarray genotyping resource that can be used to efficiently identify and type thousands of RAD markers. We demonstrate the utility of the former approach by using a tiling path array for the fruit fly to map a recombination breakpoint, and the latter approach by creating and using an enriched RAD marker array for the threespine stickleback. The high number of RAD markers enabled localization of a previously identified region, as well as a second region also associated with the lateral plate phenotype. Taken together, our results demonstrate that RAD markers, and the method to develop a RAD marker microarray resource, allow high-throughput, high-resolution genotyping in both model and nonmodel systems.","author":[{"dropping-particle":"","family":"Miller","given":"Michael R.","non-dropping-particle":"","parse-names":false,"suffix":""},{"dropping-particle":"","family":"Dunham","given":"Joseph P.","non-dropping-particle":"","parse-names":false,"suffix":""},{"dropping-particle":"","family":"Amores","given":"Angel","non-dropping-particle":"","parse-names":false,"suffix":""},{"dropping-particle":"","family":"Cresko","given":"William A.","non-dropping-particle":"","parse-names":false,"suffix":""},{"dropping-particle":"","family":"Johnson","given":"Eric A.","non-dropping-particle":"","parse-names":false,"suffix":""}],"container-title":"Genome Research","id":"ITEM-1","issue":"2","issued":{"date-parts":[["2007","1","8"]]},"page":"240-248","title":"Rapid and cost-effective polymorphism identification and genotyping using restriction site associated DNA (RAD) markers","type":"article-journal","volume":"17"},"uris":["http://www.mendeley.com/documents/?uuid=bcbfaf91-9f7e-4021-beba-e21e37bd46dc"]},{"id":"ITEM-2","itemData":{"DOI":"10.1371/journal.pone.0003376","ISSN":"1932-6203","PMID":"18852878","abstract":"Single nucleotide polymorphism (SNP) discovery and genotyping are essential to genetic mapping. There remains a need for a simple, inexpensive platform that allows high-density SNP discovery and genotyping in large populations. Here we describe the sequencing of restriction-site associated DNA (RAD) tags, which identified more than 13,000 SNPs, and mapped three traits in two model organisms, using less than half the capacity of one Illumina sequencing run. We demonstrated that different marker densities can be attained by choice of restriction enzyme. Furthermore, we developed a barcoding system for sample multiplexing and fine mapped the genetic basis of lateral plate armor loss in threespine stickleback by identifying recombinant breakpoints in F(2) individuals. Barcoding also facilitated mapping of a second trait, a reduction of pelvic structure, by in silico re-sorting of individuals. To further demonstrate the ease of the RAD sequencing approach we identified polymorphic markers and mapped an induced mutation in Neurospora crassa. Sequencing of RAD markers is an integrated platform for SNP discovery and genotyping. This approach should be widely applicable to genetic mapping in a variety of organisms.","author":[{"dropping-particle":"","family":"Baird","given":"Nathan A","non-dropping-particle":"","parse-names":false,"suffix":""},{"dropping-particle":"","family":"Etter","given":"Paul D","non-dropping-particle":"","parse-names":false,"suffix":""},{"dropping-particle":"","family":"Atwood","given":"Tressa S","non-dropping-particle":"","parse-names":false,"suffix":""},{"dropping-particle":"","family":"Currey","given":"Mark C","non-dropping-particle":"","parse-names":false,"suffix":""},{"dropping-particle":"","family":"Shiver","given":"Anthony L","non-dropping-particle":"","parse-names":false,"suffix":""},{"dropping-particle":"","family":"Lewis","given":"Zachary A","non-dropping-particle":"","parse-names":false,"suffix":""},{"dropping-particle":"","family":"Selker","given":"Eric U","non-dropping-particle":"","parse-names":false,"suffix":""},{"dropping-particle":"","family":"Cresko","given":"William A","non-dropping-particle":"","parse-names":false,"suffix":""},{"dropping-particle":"","family":"Johnson","given":"Eric A","non-dropping-particle":"","parse-names":false,"suffix":""}],"container-title":"PLoS ONE","editor":[{"dropping-particle":"","family":"Fay","given":"Justin C.","non-dropping-particle":"","parse-names":false,"suffix":""}],"id":"ITEM-2","issue":"10","issued":{"date-parts":[["2008","10","13"]]},"page":"e3376","title":"Rapid SNP Discovery and Genetic Mapping Using Sequenced RAD Markers","type":"article-journal","volume":"3"},"uris":["http://www.mendeley.com/documents/?uuid=845e5ea6-0c54-4d43-83f4-cf0f61cd2fe4"]}],"mendeley":{"formattedCitation":"(Baird et al., 2008; Miller, Dunham, Amores, Cresko, &amp; Johnson, 2007)","plainTextFormattedCitation":"(Baird et al., 2008; Miller, Dunham, Amores, Cresko, &amp; Johnson, 2007)","previouslyFormattedCitation":"(Baird et al., 2008; Miller, Dunham, Amores, Cresko, &amp; Johnson, 2007)"},"properties":{"noteIndex":0},"schema":"https://github.com/citation-style-language/schema/raw/master/csl-citation.json"}</w:instrText>
      </w:r>
      <w:r w:rsidR="00E77B77">
        <w:fldChar w:fldCharType="separate"/>
      </w:r>
      <w:r w:rsidR="00E77B77" w:rsidRPr="00F71587">
        <w:rPr>
          <w:noProof/>
        </w:rPr>
        <w:t>(Baird et al., 2008; Miller, Dunham, Amores, Cresko, &amp; Johnson, 2007)</w:t>
      </w:r>
      <w:r w:rsidR="00E77B77">
        <w:fldChar w:fldCharType="end"/>
      </w:r>
      <w:r w:rsidR="00E77B77">
        <w:t xml:space="preserve"> and similar techniques of genome complexity reduction (e.g. </w:t>
      </w:r>
      <w:proofErr w:type="spellStart"/>
      <w:r w:rsidR="00E77B77">
        <w:t>ddRAD</w:t>
      </w:r>
      <w:proofErr w:type="spellEnd"/>
      <w:r w:rsidR="00E77B77">
        <w:t xml:space="preserve">, </w:t>
      </w:r>
      <w:proofErr w:type="spellStart"/>
      <w:r w:rsidR="00E77B77">
        <w:t>bestRAD</w:t>
      </w:r>
      <w:proofErr w:type="spellEnd"/>
      <w:r w:rsidR="00E77B77">
        <w:t xml:space="preserve">), coupled with the </w:t>
      </w:r>
      <w:r w:rsidR="006705F8">
        <w:t xml:space="preserve">decreasing </w:t>
      </w:r>
      <w:r w:rsidR="00E77B77">
        <w:t xml:space="preserve">costs of massive parallel sequencing, have extended the reach of massive </w:t>
      </w:r>
      <w:r w:rsidR="00E3246F">
        <w:t>single nucleotide polymorphism (</w:t>
      </w:r>
      <w:r w:rsidR="00E77B77">
        <w:t>SNP</w:t>
      </w:r>
      <w:r w:rsidR="00E3246F">
        <w:t>)</w:t>
      </w:r>
      <w:r w:rsidR="00E77B77">
        <w:t xml:space="preserve"> genotyping to </w:t>
      </w:r>
      <w:r w:rsidR="006705F8">
        <w:t xml:space="preserve">the study of </w:t>
      </w:r>
      <w:r w:rsidR="00E77B77">
        <w:t xml:space="preserve">non-model organisms </w:t>
      </w:r>
      <w:r w:rsidR="00E77B77">
        <w:fldChar w:fldCharType="begin" w:fldLock="1"/>
      </w:r>
      <w:r w:rsidR="00830E93">
        <w:instrText>ADDIN CSL_CITATION {"citationItems":[{"id":"ITEM-1","itemData":{"DOI":"10.1371/journal.pone.0003376","ISSN":"1932-6203","PMID":"18852878","abstract":"Single nucleotide polymorphism (SNP) discovery and genotyping are essential to genetic mapping. There remains a need for a simple, inexpensive platform that allows high-density SNP discovery and genotyping in large populations. Here we describe the sequencing of restriction-site associated DNA (RAD) tags, which identified more than 13,000 SNPs, and mapped three traits in two model organisms, using less than half the capacity of one Illumina sequencing run. We demonstrated that different marker densities can be attained by choice of restriction enzyme. Furthermore, we developed a barcoding system for sample multiplexing and fine mapped the genetic basis of lateral plate armor loss in threespine stickleback by identifying recombinant breakpoints in F(2) individuals. Barcoding also facilitated mapping of a second trait, a reduction of pelvic structure, by in silico re-sorting of individuals. To further demonstrate the ease of the RAD sequencing approach we identified polymorphic markers and mapped an induced mutation in Neurospora crassa. Sequencing of RAD markers is an integrated platform for SNP discovery and genotyping. This approach should be widely applicable to genetic mapping in a variety of organisms.","author":[{"dropping-particle":"","family":"Baird","given":"Nathan A","non-dropping-particle":"","parse-names":false,"suffix":""},{"dropping-particle":"","family":"Etter","given":"Paul D","non-dropping-particle":"","parse-names":false,"suffix":""},{"dropping-particle":"","family":"Atwood","given":"Tressa S","non-dropping-particle":"","parse-names":false,"suffix":""},{"dropping-particle":"","family":"Currey","given":"Mark C","non-dropping-particle":"","parse-names":false,"suffix":""},{"dropping-particle":"","family":"Shiver","given":"Anthony L","non-dropping-particle":"","parse-names":false,"suffix":""},{"dropping-particle":"","family":"Lewis","given":"Zachary A","non-dropping-particle":"","parse-names":false,"suffix":""},{"dropping-particle":"","family":"Selker","given":"Eric U","non-dropping-particle":"","parse-names":false,"suffix":""},{"dropping-particle":"","family":"Cresko","given":"William A","non-dropping-particle":"","parse-names":false,"suffix":""},{"dropping-particle":"","family":"Johnson","given":"Eric A","non-dropping-particle":"","parse-names":false,"suffix":""}],"container-title":"PLoS ONE","editor":[{"dropping-particle":"","family":"Fay","given":"Justin C.","non-dropping-particle":"","parse-names":false,"suffix":""}],"id":"ITEM-1","issue":"10","issued":{"date-parts":[["2008","10","13"]]},"page":"e3376","title":"Rapid SNP Discovery and Genetic Mapping Using Sequenced RAD Markers","type":"article-journal","volume":"3"},"uris":["http://www.mendeley.com/documents/?uuid=845e5ea6-0c54-4d43-83f4-cf0f61cd2fe4"]},{"id":"ITEM-2","itemData":{"DOI":"10.1371/journal.pone.0037135","ISSN":"1932-6203","PMID":"22675423","abstract":"The ability to efficiently and accurately determine genotypes is a keystone technology in modern genetics, crucial to studies ranging from clinical diagnostics, to genotype-phenotype association, to reconstruction of ancestry and the detection of selection. To date, high capacity, low cost genotyping has been largely achieved via \"SNP chip\" microarray-based platforms which require substantial prior knowledge of both genome sequence and variability, and once designed are suitable only for those targeted variable nucleotide sites. This method introduces substantial ascertainment bias and inherently precludes detection of rare or population-specific variants, a major source of information for both population history and genotype-phenotype association. Recent developments in reduced-representation genome sequencing experiments on massively parallel sequencers (commonly referred to as RAD-tag or RADseq) have brought direct sequencing to the problem of population genotyping, but increased cost and procedural and analytical complexity have limited their widespread adoption. Here, we describe a complete laboratory protocol, including a custom combinatorial indexing method, and accompanying software tools to facilitate genotyping across large numbers (hundreds or more) of individuals for a range of markers (hundreds to hundreds of thousands). Our method requires no prior genomic knowledge and achieves per-site and per-individual costs below that of current SNP chip technology, while requiring similar hands-on time investment, comparable amounts of input DNA, and downstream analysis times on the order of hours. Finally, we provide empirical results from the application of this method to both genotyping in a laboratory cross and in wild populations. Because of its flexibility, this modified RADseq approach promises to be applicable to a diversity of biological questions in a wide range of organisms.","author":[{"dropping-particle":"","family":"Peterson","given":"Brant K","non-dropping-particle":"","parse-names":false,"suffix":""},{"dropping-particle":"","family":"Weber","given":"Jesse N","non-dropping-particle":"","parse-names":false,"suffix":""},{"dropping-particle":"","family":"Kay","given":"Emily H","non-dropping-particle":"","parse-names":false,"suffix":""},{"dropping-particle":"","family":"Fisher","given":"Heidi S","non-dropping-particle":"","parse-names":false,"suffix":""},{"dropping-particle":"","family":"Hoekstra","given":"Hopi E","non-dropping-particle":"","parse-names":false,"suffix":""}],"container-title":"PloS one","id":"ITEM-2","issue":"5","issued":{"date-parts":[["2012","1"]]},"page":"e37135","title":"Double digest RADseq: an inexpensive method for de novo SNP discovery and genotyping in model and non-model species.","type":"article-journal","volume":"7"},"uris":["http://www.mendeley.com/documents/?uuid=f33e0a7f-0073-4947-847e-3335a03a2fcd"]},{"id":"ITEM-3","itemData":{"DOI":"10.1038/nrg3012","ISSN":"1471-0064","PMID":"21681211","abstract":"The advent of next-generation sequencing (NGS) has revolutionized genomic and transcriptomic approaches to biology. These new sequencing tools are also valuable for the discovery, validation and assessment of genetic markers in populations. Here we review and discuss best practices for several NGS methods for genome-wide genetic marker development and genotyping that use restriction enzyme digestion of target genomes to reduce the complexity of the target. These new methods - which include reduced-representation sequencing using reduced-representation libraries (RRLs) or complexity reduction of polymorphic sequences (CRoPS), restriction-site-associated DNA sequencing (RAD-seq) and low coverage genotyping - are applicable to both model organisms with high-quality reference genome sequences and, excitingly, to non-model species with no existing genomic data.","author":[{"dropping-particle":"","family":"Davey","given":"John W","non-dropping-particle":"","parse-names":false,"suffix":""},{"dropping-particle":"","family":"Hohenlohe","given":"Paul A","non-dropping-particle":"","parse-names":false,"suffix":""},{"dropping-particle":"","family":"Etter","given":"Paul D","non-dropping-particle":"","parse-names":false,"suffix":""},{"dropping-particle":"","family":"Boone","given":"Jason Q","non-dropping-particle":"","parse-names":false,"suffix":""},{"dropping-particle":"","family":"Catchen","given":"Julian M","non-dropping-particle":"","parse-names":false,"suffix":""},{"dropping-particle":"","family":"Blaxter","given":"Mark L","non-dropping-particle":"","parse-names":false,"suffix":""}],"container-title":"Nature Reviews Genetics","id":"ITEM-3","issue":"7","issued":{"date-parts":[["2011","1"]]},"page":"499-510","publisher":"Nature Publishing Group","title":"Genome-wide genetic marker discovery and genotyping using next-generation sequencing.","type":"article-journal","volume":"12"},"uris":["http://www.mendeley.com/documents/?uuid=92a17d00-020c-4cf4-8c1d-f1ececcd3bb5"]}],"mendeley":{"formattedCitation":"(Baird et al., 2008; Davey et al., 2011; Peterson, Weber, Kay, Fisher, &amp; Hoekstra, 2012)","manualFormatting":"(Baird et al., 2008; Davey et al., 2011; Peterson, Weber, Kay, Fisher, &amp; Hoekstra, 2012;","plainTextFormattedCitation":"(Baird et al., 2008; Davey et al., 2011; Peterson, Weber, Kay, Fisher, &amp; Hoekstra, 2012)","previouslyFormattedCitation":"(Baird et al., 2008; Davey et al., 2011; Peterson, Weber, Kay, Fisher, &amp; Hoekstra, 2012)"},"properties":{"noteIndex":0},"schema":"https://github.com/citation-style-language/schema/raw/master/csl-citation.json"}</w:instrText>
      </w:r>
      <w:r w:rsidR="00E77B77">
        <w:fldChar w:fldCharType="separate"/>
      </w:r>
      <w:r w:rsidR="00E77B77" w:rsidRPr="00F71587">
        <w:rPr>
          <w:noProof/>
        </w:rPr>
        <w:t>(Baird et al., 2008; Davey et al., 2011; Peterson, Weber, Kay, Fisher, &amp; Hoekstra, 2012</w:t>
      </w:r>
      <w:r w:rsidR="006705F8">
        <w:rPr>
          <w:noProof/>
        </w:rPr>
        <w:t>;</w:t>
      </w:r>
      <w:r w:rsidR="00E77B77">
        <w:fldChar w:fldCharType="end"/>
      </w:r>
      <w:r w:rsidR="00E77B77">
        <w:t xml:space="preserve"> </w:t>
      </w:r>
      <w:r w:rsidR="00E77B77">
        <w:fldChar w:fldCharType="begin" w:fldLock="1"/>
      </w:r>
      <w:r w:rsidR="00830E93">
        <w:instrText>ADDIN CSL_CITATION {"citationItems":[{"id":"ITEM-1","itemData":{"DOI":"10.1002/ece3.1305","ISSN":"20457758","abstract":"Advancing technologies have facilitated the ever-widening application of genetic markers such as microsatellites into new systems and research questions in biology. In light of the data and experience accumulated from several years of using microsatellites, we present here a literature review that synthesizes the limitations of microsatellites in population genetic studies. With a focus on population structure, we review the widely used fixation (F ST) statistics and Bayesian clustering algorithms and find that the former can be confusing and problematic for microsatellites and that the latter may be confounded by complex population models and lack power in certain cases. Clustering, multivariate analyses, and diversity-based statistics are increasingly being applied to infer population structure, but in some instances these methods lack formalization with microsatellites. Migration-specific methods perform well only under narrow constraints. We also examine the use of microsatellites for inferring effective population size, changes in population size, and deeper demographic history, and find that these methods are untested and/or highly context-dependent. Overall, each method possesses important weaknesses for use with microsatellites, and there are significant constraints on inferences commonly made using microsatellite markers in the areas of population structure, admixture, and effective population size. To ameliorate and better understand these constraints, researchers are encouraged to analyze simulated datasets both prior to and following data collection and analysis, the latter of which is formalized within the approximate Bayesian computation framework. We also examine trends in the literature and show that microsatellites continue to be widely used, especially in non-human subject areas. This review assists with study design and molecular marker selection, facilitates sound interpretation of microsatellite data while fostering respect for their practical limitations, and identifies lessons that could be applied toward emerging markers and high-throughput technologies in population genetics.","author":[{"dropping-particle":"","family":"Putman","given":"Alexander I.","non-dropping-particle":"","parse-names":false,"suffix":""},{"dropping-particle":"","family":"Carbone","given":"Ignazio","non-dropping-particle":"","parse-names":false,"suffix":""}],"container-title":"Ecology and Evolution","id":"ITEM-1","issue":"22","issued":{"date-parts":[["2014"]]},"page":"4399-4428","title":"Challenges in analysis and interpretation of microsatellite data for population genetic studies","type":"article-journal","volume":"4"},"uris":["http://www.mendeley.com/documents/?uuid=5393519f-2106-4dd6-8d9b-83c36500bb49"]},{"id":"ITEM-2","itemData":{"DOI":"10.1038/nrg.2015.28","ISBN":"1471-0056","ISSN":"1471-0056","PMID":"26729255","author":[{"dropping-particle":"","family":"Andrews","given":"Kimberly R","non-dropping-particle":"","parse-names":false,"suffix":""},{"dropping-particle":"","family":"Good","given":"Jeffrey M","non-dropping-particle":"","parse-names":false,"suffix":""},{"dropping-particle":"","family":"Miller","given":"Michael R","non-dropping-particle":"","parse-names":false,"suffix":""},{"dropping-particle":"","family":"Luikart","given":"Gordon","non-dropping-particle":"","parse-names":false,"suffix":""},{"dropping-particle":"","family":"Hohenlohe","given":"Paul A","non-dropping-particle":"","parse-names":false,"suffix":""}],"container-title":"Nature Reviews Genetics","id":"ITEM-2","issue":"2","issued":{"date-parts":[["2016","2","5"]]},"page":"81-92","title":"Harnessing the power of RADseq for ecological and evolutionary genomics","type":"article-journal","volume":"17"},"uris":["http://www.mendeley.com/documents/?uuid=d14b154b-c62b-432d-9c37-98c8bd5ce3c1"]},{"id":"ITEM-3","itemData":{"DOI":"10.1111/mec.13948","ISSN":"1365294X","abstract":"I consider how the study of genetic variation has influ- enced efforts to conserve natural populations over the last 50 years. Studies with allozymes in the 1970s pro- vided the first estimates of the amount of genetic varia- tion within and between natural populations at multiple loci. These early studies played an important role in developing plans to conserve species. The description of genetic variation in mitochondrial DNA in the early 1980s laid the foundation for the field of phylogeography, which provided a deeper look in time of the relation- ships and connectivity among populations. The develop- ment of microsatellites in the 1990s provided much more powerful means to describe genetic variation at nuclear loci, including the ability to detect past bottlenecks and estimate current effective population size with a single temporal sample. In the 2000s, single nucleotide polymor- phisms presented a cornucopia of loci that has greatly improved power to estimate genetic and population demographic parameters important for conservation. Today, population genomics presents the ability to detect regions of the genome that are affected by natural selec- tion (e.g. local adaptation or inbreeding depression). In addition, the ability to genotype historical samples has provided power to understand how climate change and other anthropogenic phenomena have affected popula- tions. Modern molecular techniques provide unprece- dented power to understand genetic variation in natural populations. Nevertheless, application of this information requires sound understanding of population genetics the- ory. I believe that current training in conservation genet- ics focuses too much on the latest techniques and too little on understanding the conceptual basis which is needed to interpret these data and ask good questions.","author":[{"dropping-particle":"","family":"Allendorf","given":"Fred W.","non-dropping-particle":"","parse-names":false,"suffix":""}],"container-title":"Molecular Ecology","id":"ITEM-3","issue":"2","issued":{"date-parts":[["2017"]]},"page":"420-430","title":"Genetics and the conservation of natural populations: allozymes to genomes","type":"article-journal","volume":"26"},"uris":["http://www.mendeley.com/documents/?uuid=91f6523e-5a3f-453f-9df4-67dd5aa54682"]}],"mendeley":{"formattedCitation":"(Allendorf, 2017; Andrews, Good, Miller, Luikart, &amp; Hohenlohe, 2016; Putman &amp; Carbone, 2014)","manualFormatting":"Allendorf, 2017; Andrews, Good, Miller, Luikart, &amp; Hohenlohe, 2016; Putman &amp; Carbone, 2014)","plainTextFormattedCitation":"(Allendorf, 2017; Andrews, Good, Miller, Luikart, &amp; Hohenlohe, 2016; Putman &amp; Carbone, 2014)","previouslyFormattedCitation":"(Allendorf, 2017; Andrews, Good, Miller, Luikart, &amp; Hohenlohe, 2016; Putman &amp; Carbone, 2014)"},"properties":{"noteIndex":0},"schema":"https://github.com/citation-style-language/schema/raw/master/csl-citation.json"}</w:instrText>
      </w:r>
      <w:r w:rsidR="00E77B77">
        <w:fldChar w:fldCharType="separate"/>
      </w:r>
      <w:r w:rsidR="00E77B77" w:rsidRPr="00E907DE">
        <w:rPr>
          <w:noProof/>
        </w:rPr>
        <w:t>Allendorf, 2017; Andrews, Good, Miller, Luikart, &amp; Hohenlohe, 2016; Putman &amp; Carbone, 2014)</w:t>
      </w:r>
      <w:r w:rsidR="00E77B77">
        <w:fldChar w:fldCharType="end"/>
      </w:r>
      <w:r w:rsidR="00E77B77">
        <w:t xml:space="preserve">. This </w:t>
      </w:r>
      <w:r>
        <w:t xml:space="preserve">has led to </w:t>
      </w:r>
      <w:r w:rsidR="00F66769">
        <w:t xml:space="preserve">a </w:t>
      </w:r>
      <w:r>
        <w:t>discussion about the relative benefits of using each type of marker</w:t>
      </w:r>
      <w:r w:rsidR="00027148">
        <w:t xml:space="preserve"> in conservation and evolutionary biology</w:t>
      </w:r>
      <w:r w:rsidR="007A2072">
        <w:t xml:space="preserve"> </w:t>
      </w:r>
      <w:r w:rsidR="007A2072">
        <w:fldChar w:fldCharType="begin" w:fldLock="1"/>
      </w:r>
      <w:r w:rsidR="007C155D">
        <w:instrText>ADDIN CSL_CITATION {"citationItems":[{"id":"ITEM-1","itemData":{"DOI":"10.1016/j.tree.2004.01.009","ISSN":"01695347","abstract":"Over the past two decades, new molecular genetic techniques have had substantial impacts on the fields of ecology, evolution and conservation. However, our current toolbox of genetic methodologies remains inadequate for answering many questions and there are significant technological and analytical limitations. We review the possible uses of single nucleotide polymorphisms (SNPs) as novel genetic markers for common questions in population genetics. Furthermore, we evaluate the potential of SNPs relative to frequently used genetic markers, such as microsatellite loci and mitochondrial DNA (mtDNA) sequences, and we discuss statistical power, analytical approaches, and technological improvements and limitations. Although ascertainment bias is a problem for some applications, SNPs can often generate equivalent statistical power whilst providing broader genome coverage and higher quality data than can either microsatellites or mtDNA, suggesting that SNPs could become an efficient and cost-effective genetic tool.","author":[{"dropping-particle":"","family":"Morin","given":"Phillip A.","non-dropping-particle":"","parse-names":false,"suffix":""},{"dropping-particle":"","family":"Luikart","given":"Gordon","non-dropping-particle":"","parse-names":false,"suffix":""},{"dropping-particle":"","family":"Wayne","given":"Robert K.","non-dropping-particle":"","parse-names":false,"suffix":""}],"container-title":"Trends in Ecology and Evolution","id":"ITEM-1","issue":"4","issued":{"date-parts":[["2004"]]},"page":"208-216","title":"SNPs in ecology, evolution and conservation","type":"article-journal","volume":"19"},"uris":["http://www.mendeley.com/documents/?uuid=e4dbad08-d035-4ce9-ab07-16b4e0fa6b31"]},{"id":"ITEM-2","itemData":{"DOI":"10.1007/s12686-016-0643-7","ISBN":"1268601606437","ISSN":"18777260","abstract":"to maximize information while minimizing costs. I also surveyed studies that compared microsatellites and SNPs. SNPs had greater accuracy than microsatellites when SNP loci were 3–2800 fold greater. Cost curves are provided as changing parameter assumptions effects estimates.","author":[{"dropping-particle":"","family":"Puckett","given":"Emily E.","non-dropping-particle":"","parse-names":false,"suffix":""}],"container-title":"Conservation Genetics Resources","id":"ITEM-2","issue":"2","issued":{"date-parts":[["2017"]]},"page":"289-304","publisher":"Springer Netherlands","title":"Variability in total project and per sample genotyping costs under varying study designs including with microsatellites or SNPs to answer conservation genetic questions","type":"article-journal","volume":"9"},"uris":["http://www.mendeley.com/documents/?uuid=01746703-e163-4990-9f85-5996b3d1f65c"]},{"id":"ITEM-3","itemData":{"DOI":"10.1111/mec.13948","ISSN":"1365294X","abstract":"I consider how the study of genetic variation has influ- enced efforts to conserve natural populations over the last 50 years. Studies with allozymes in the 1970s pro- vided the first estimates of the amount of genetic varia- tion within and between natural populations at multiple loci. These early studies played an important role in developing plans to conserve species. The description of genetic variation in mitochondrial DNA in the early 1980s laid the foundation for the field of phylogeography, which provided a deeper look in time of the relation- ships and connectivity among populations. The develop- ment of microsatellites in the 1990s provided much more powerful means to describe genetic variation at nuclear loci, including the ability to detect past bottlenecks and estimate current effective population size with a single temporal sample. In the 2000s, single nucleotide polymor- phisms presented a cornucopia of loci that has greatly improved power to estimate genetic and population demographic parameters important for conservation. Today, population genomics presents the ability to detect regions of the genome that are affected by natural selec- tion (e.g. local adaptation or inbreeding depression). In addition, the ability to genotype historical samples has provided power to understand how climate change and other anthropogenic phenomena have affected popula- tions. Modern molecular techniques provide unprece- dented power to understand genetic variation in natural populations. Nevertheless, application of this information requires sound understanding of population genetics the- ory. I believe that current training in conservation genet- ics focuses too much on the latest techniques and too little on understanding the conceptual basis which is needed to interpret these data and ask good questions.","author":[{"dropping-particle":"","family":"Allendorf","given":"Fred W.","non-dropping-particle":"","parse-names":false,"suffix":""}],"container-title":"Molecular Ecology","id":"ITEM-3","issue":"2","issued":{"date-parts":[["2017"]]},"page":"420-430","title":"Genetics and the conservation of natural populations: allozymes to genomes","type":"article-journal","volume":"26"},"uris":["http://www.mendeley.com/documents/?uuid=91f6523e-5a3f-453f-9df4-67dd5aa54682"]},{"id":"ITEM-4","itemData":{"DOI":"10.1038/s41598-017-16810-7","ISBN":"1473-6519 (Electronic)\\r1363-1950 (Linking)","ISSN":"20452322","PMID":"29242627","abstract":"The widespread adoption of RAD-Seq data in phylogeography means genealogical relationships previously evaluated using relatively few genetic markers can now be addressed with thousands of loci. One challenge, however, is that RAD-Seq generates complete genotypes for only a small subset of loci or individuals. Simulations indicate that loci with missing data can produce biased estimates of key population genetic parameters, although the influence of such biases in empirical studies is not well understood. Here we compare microsatellite data (8 loci) and RAD-Seq data (six datasets ranging from 239 to 25,198 loci) from red mangroves (Rhizophora mangle) in Florida to evaluate how different levels of data filtering influence phylogeographic inferences. For all datasets, we calculated population genetic statistics and evaluated population structure, and for RAD-Seq datasets, we additionally examined population structure using coalescence. We found higher F\n                        \n                  ST\n                 using microsatellites, but that RAD-Seq-based estimates approached those based on microsatellites as more loci with more missing data were included. Analyses of RAD-Seq datasets resolved the classic Gulf-Atlantic coastal phylogeographic break, which was not significant in the microsatellite analyses. Applying multiple levels of filtering to RAD-Seq datasets can provide a more complete picture of potential biases in the data and elucidate subtle phylogeographic patterns.","author":[{"dropping-particle":"","family":"Hodel","given":"Richard G.J.","non-dropping-particle":"","parse-names":false,"suffix":""},{"dropping-particle":"","family":"Chen","given":"Shichao","non-dropping-particle":"","parse-names":false,"suffix":""},{"dropping-particle":"","family":"Payton","given":"Adam C.","non-dropping-particle":"","parse-names":false,"suffix":""},{"dropping-particle":"","family":"McDaniel","given":"Stuart F.","non-dropping-particle":"","parse-names":false,"suffix":""},{"dropping-particle":"","family":"Soltis","given":"Pamela","non-dropping-particle":"","parse-names":false,"suffix":""},{"dropping-particle":"","family":"Soltis","given":"Douglas E.","non-dropping-particle":"","parse-names":false,"suffix":""}],"container-title":"Scientific Reports","id":"ITEM-4","issue":"1","issued":{"date-parts":[["2017"]]},"page":"1-14","publisher":"Springer US","title":"Adding loci improves phylogeographic resolution in red mangroves despite increased missing data: Comparing microsatellites and RAD-Seq and investigating loci filtering","type":"article-journal","volume":"7"},"uris":["http://www.mendeley.com/documents/?uuid=6632762d-b12d-41a6-b041-abc40589ca5a"]}],"mendeley":{"formattedCitation":"(Allendorf, 2017; Hodel et al., 2017; Morin, Luikart, &amp; Wayne, 2004; Puckett, 2017)","plainTextFormattedCitation":"(Allendorf, 2017; Hodel et al., 2017; Morin, Luikart, &amp; Wayne, 2004; Puckett, 2017)","previouslyFormattedCitation":"(Allendorf, 2017; Hodel et al., 2017; Morin, Luikart, &amp; Wayne, 2004; Puckett, 2017)"},"properties":{"noteIndex":0},"schema":"https://github.com/citation-style-language/schema/raw/master/csl-citation.json"}</w:instrText>
      </w:r>
      <w:r w:rsidR="007A2072">
        <w:fldChar w:fldCharType="separate"/>
      </w:r>
      <w:r w:rsidR="00F71587" w:rsidRPr="00F71587">
        <w:rPr>
          <w:noProof/>
        </w:rPr>
        <w:t>(Allendorf, 2017; Hodel et al., 2017; Morin, Luikart, &amp; Wayne, 2004; Puckett, 2017)</w:t>
      </w:r>
      <w:r w:rsidR="007A2072">
        <w:fldChar w:fldCharType="end"/>
      </w:r>
      <w:r>
        <w:t>.</w:t>
      </w:r>
    </w:p>
    <w:p w14:paraId="1EF5A632" w14:textId="6280221E" w:rsidR="00537A92" w:rsidRPr="00851320" w:rsidRDefault="00EF2F9F" w:rsidP="00E3246F">
      <w:r>
        <w:t>Mutation rates in microsatellites are several orders of magnitude highe</w:t>
      </w:r>
      <w:r w:rsidR="00E023EC">
        <w:t>r than those estimated for SNPs</w:t>
      </w:r>
      <w:r>
        <w:t xml:space="preserve"> </w:t>
      </w:r>
      <w:r w:rsidR="007A2072">
        <w:fldChar w:fldCharType="begin" w:fldLock="1"/>
      </w:r>
      <w:r w:rsidR="006D7B03">
        <w:instrText>ADDIN CSL_CITATION {"citationItems":[{"id":"ITEM-1","itemData":{"DOI":"10.1007/BF00356155","ISSN":"09388990","abstract":"Nine series of recombinant inbred strains and their 9 parent strains were studied using the polymerase chain reaction to detect mutant alleles (non-parental length variants) for 3 mouse microsatellites. Also, long-separated sublines of 5 inbred strains were analysed for microsatellite length differences. Some subline differences were identified, but these were not used in estimating mutation rates. No mutations were identified for 1 of the microsatellites. For microsatellites Cyp1a2 and Gfap/150, the estimated mutation rates were 1.2 x 10&lt;sup(&lt;minus&gt;4)&gt; and 4.7 x 10&lt;sup(&lt;minus&gt;4)&gt; resp. Although these estimates are based on few mutant alleles, it was difficult to draw general conclusions from the study, but the system used appears suitable for estimating mutation rates between 10&lt;sup(&lt;minus&gt;2)&gt; and 10&lt;sup(&lt;minus&gt;4)&gt;","author":[{"dropping-particle":"","family":"Dallas","given":"John F.","non-dropping-particle":"","parse-names":false,"suffix":""}],"container-title":"Mammalian Genome","id":"ITEM-1","issue":"8","issued":{"date-parts":[["1992"]]},"page":"452-456","title":"Estimation of microsatellite mutation rates in recombinant inbred strains of mouse","type":"article-journal","volume":"3"},"uris":["http://www.mendeley.com/documents/?uuid=5e4d5ebb-4350-4317-b2ce-27bd489bb636"]},{"id":"ITEM-2","itemData":{"DOI":"10.1093/hmg/2.8.1123","ISSN":"0964-6906","abstract":"A total of 20,000 parent-offspring transfers of alleles were examined through the genotyping within 40 CEPH reference families of 28 short tandem repeat polymorphisms (STRPs) located on chromosome 19. Forty-seven initial mutation events were detected in the STRPs using DNA from transformed lymphoblastoid cell lines, but less than half (39%) could be verified using DNA from untransformed cells. None of the cases where three alleles were observed In a single Individual could be verified using DNA from untransformed cells. The average mutation rate for the chromosome 19 STRPs after correction for events which would not be detectable as Mendelian errors was 1.2 x 10-3 per locus per gamete per generation. This rate may have been Inflated by somatic as opposed to germline events. Observed mutation rates for individual STRPs ranged from 0 to 8 x 10-3. The average mutation rate for tetranucleotide STRPs was nearly four times higher than the average rate for dinucleotide STRPs. For determination of the mode of mutation, events Involving STRPs on other chromosomes were also examined. Of the events which were verified using DNA from untransformed lymphocytes or which were likely among those for which DNA from untransformed cells was not available: none were located at the sites of melotic recombination, 91% Involved the gain or loss of a single repeat unit, and 15 occurred In the male germline compared to 4 in the female germline (p = 0.01).","author":[{"dropping-particle":"","family":"Weber","given":"James L.","non-dropping-particle":"","parse-names":false,"suffix":""},{"dropping-particle":"","family":"Wong","given":"Carmen","non-dropping-particle":"","parse-names":false,"suffix":""}],"container-title":"Human Molecular Genetics","id":"ITEM-2","issue":"8","issued":{"date-parts":[["1993"]]},"page":"1123-1128","title":"Mutation of human short tandem repeats","type":"article-journal","volume":"2"},"uris":["http://www.mendeley.com/documents/?uuid=4d0bdb51-7d4c-4003-ba07-b46fc1778b53"]},{"id":"ITEM-3","itemData":{"DOI":"10.1046/j.1365-294X.2003.01773.x","ISSN":"09621083","abstract":"Population-genetic studies have been remarkably productive and successful in the last decade following the invention of PCR technology and the introduction of mitochondrial and microsatellite DNA markers. While mitochondrial DNA has proven powerful for genealogical and evolutionary studies of animal populations, and microsatellite sequences are the most revealing DNA markers available so far for inferring population structure and dynamics, they both have important and unavoidable limitations. To obtain a fuller picture of the history and evolutionary potential of populations, genealogical data from nuclear loci are essential, and the inclusion of other nuclear markers, i.e. single copy nuclear polymorphic (scnp) sequences, is clearly needed. Four major uncertainties for nuclear DNA analyses of populations have been facing us, i.e. the availability of scnp markers for carrying out such analysis, technical laboratory hurdles for resolving haplotypes, difficulty in data analysis because of recombination, low divergence levels and intraspecific multifurcation evolution, and the utility of scnp markers for addressing population-genetic questions. In this review, we discuss the availability of highly polymorphic single copy DNA in the nuclear genome, describe patterns and rate of evolution of nuclear sequences, summarize past empirical and theoretical efforts to recover and analyse data from scnp markers, and examine the difficulties, challenges and opportunities faced in such studies. We show that although challenges still exist, the above-mentioned obstacles are now being removed. Recent advances in technology and increases in statistical power provide the prospect of nuclear DNA analyses becoming routine practice, allowing allele-discriminating characterization of scnp loci and microsatellite loci. This certainly will increase our ability to address more complex questions, and thereby the sophistication of genetic analyses of populations.","author":[{"dropping-particle":"","family":"Zhang","given":"De Xing","non-dropping-particle":"","parse-names":false,"suffix":""},{"dropping-particle":"","family":"Hewitt","given":"Godfrey M.","non-dropping-particle":"","parse-names":false,"suffix":""}],"container-title":"Molecular Ecology","id":"ITEM-3","issued":{"date-parts":[["2003"]]},"title":"Nuclear DNA analyses in genetic studies of populations: Practice, problems and prospects","type":"article"},"uris":["http://www.mendeley.com/documents/?uuid=929ec45f-1206-41a5-9940-eedae6f44bea"]},{"id":"ITEM-4","itemData":{"DOI":"10.1016/j.tig.2010.05.003","ISSN":"01689525","abstract":"Understanding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 2010 Elsevier Ltd.","author":[{"dropping-particle":"","family":"Lynch","given":"Michael","non-dropping-particle":"","parse-names":false,"suffix":""}],"container-title":"Trends in Genetics","id":"ITEM-4","issue":"8","issued":{"date-parts":[["2010","8"]]},"page":"345-352","title":"Evolution of the mutation rate","type":"article-journal","volume":"26"},"uris":["http://www.mendeley.com/documents/?uuid=64d8d597-e549-4bda-b65e-ef066aa2d279"]},{"id":"ITEM-5","itemData":{"DOI":"10.1038/nrg1348","ISSN":"1471-0056","PMID":"15153996","author":[{"dropping-particle":"","family":"Ellegren","given":"Hans","non-dropping-particle":"","parse-names":false,"suffix":""}],"container-title":"Nature Reviews Genetics","id":"ITEM-5","issue":"6","issued":{"date-parts":[["2004","6"]]},"page":"435-45","title":"Microsatellites: simple sequences with complex evolution.","type":"article-journal","volume":"5"},"uris":["http://www.mendeley.com/documents/?uuid=abb324c7-b0e7-4c30-a7b9-aa9777683725"]}],"mendeley":{"formattedCitation":"(Dallas, 1992; Ellegren, 2004; Lynch, 2010; Weber &amp; Wong, 1993; Zhang &amp; Hewitt, 2003)","plainTextFormattedCitation":"(Dallas, 1992; Ellegren, 2004; Lynch, 2010; Weber &amp; Wong, 1993; Zhang &amp; Hewitt, 2003)","previouslyFormattedCitation":"(Dallas, 1992; Ellegren, 2004; Lynch, 2010; Weber &amp; Wong, 1993; Zhang &amp; Hewitt, 2003)"},"properties":{"noteIndex":0},"schema":"https://github.com/citation-style-language/schema/raw/master/csl-citation.json"}</w:instrText>
      </w:r>
      <w:r w:rsidR="007A2072">
        <w:fldChar w:fldCharType="separate"/>
      </w:r>
      <w:r w:rsidR="00F71587" w:rsidRPr="00F71587">
        <w:rPr>
          <w:noProof/>
        </w:rPr>
        <w:t>(Dallas, 1992; Ellegren, 2004; Lynch, 2010; Weber &amp; Wong, 1993; Zhang &amp; Hewitt, 2003)</w:t>
      </w:r>
      <w:r w:rsidR="007A2072">
        <w:fldChar w:fldCharType="end"/>
      </w:r>
      <w:r>
        <w:t xml:space="preserve">. </w:t>
      </w:r>
      <w:r w:rsidR="00E3246F">
        <w:t>Combined with the</w:t>
      </w:r>
      <w:r>
        <w:t xml:space="preserve"> larger number of</w:t>
      </w:r>
      <w:r w:rsidR="007A2072">
        <w:t xml:space="preserve"> possible</w:t>
      </w:r>
      <w:r>
        <w:t xml:space="preserve"> alleles for a single locus</w:t>
      </w:r>
      <w:r w:rsidR="00E3246F">
        <w:t>, microsatellites</w:t>
      </w:r>
      <w:r>
        <w:t xml:space="preserve"> </w:t>
      </w:r>
      <w:r w:rsidR="00E3246F">
        <w:t xml:space="preserve">provide </w:t>
      </w:r>
      <w:r>
        <w:t>immense levels of polymorphism</w:t>
      </w:r>
      <w:r w:rsidR="007A2072">
        <w:t>,</w:t>
      </w:r>
      <w:r>
        <w:t xml:space="preserve"> </w:t>
      </w:r>
      <w:r w:rsidR="00E3246F">
        <w:t xml:space="preserve">yielding </w:t>
      </w:r>
      <w:r>
        <w:t xml:space="preserve">high </w:t>
      </w:r>
      <w:r w:rsidR="000836EC">
        <w:t xml:space="preserve">statistical </w:t>
      </w:r>
      <w:r>
        <w:t>power in population genetic</w:t>
      </w:r>
      <w:r w:rsidR="000836EC">
        <w:t xml:space="preserve"> inference</w:t>
      </w:r>
      <w:r>
        <w:t xml:space="preserve"> </w:t>
      </w:r>
      <w:r w:rsidR="007A2072">
        <w:fldChar w:fldCharType="begin" w:fldLock="1"/>
      </w:r>
      <w:r w:rsidR="00F4289D">
        <w:instrText>ADDIN CSL_CITATION {"citationItems":[{"id":"ITEM-1","itemData":{"ISBN":"0-87893-041-8","ISSN":"00218790","abstract":"Molecular approaches have opened new windows on a host of ecological and evolutionary disciplines, ranging from population genetics and behavioral ecology to conservation biology and systematics. Molecular Markers, Natural History and Evolution summarizes the multi-faceted discoveries about organisms in nature that have stemmed from analyses of genetic markers provided by polymorphic proteins and DNAs. The first part of the book introduces rationales for the use of molecular markers, provides a history of molecular phylogenetics, and describes a wide variety of laboratory methods and interpretative tools in the field. The second and major portion of the book provides a cornucopia of biological applications for molecular markers, organized along a scale from micro-evolutionary topics (such as forensics, parentage, kinship, population structure, and intra-specific phylogeny) to macro-evolutionary themes (including species relationships and the deeper phylogenetic structure in the tree of life). Unlike most prior books in molecular evolution, the focus is on organismal natural history and evolution, with the macromolecules being the means rather than the ends of scientific inquiry. Written as an intellectual stimulus for the advanced undergraduate, graduate student, or the practicing biologist desiring a wellspring of research ideas at the interface of molecular and organismal biology, this book presents material in a manner that is both technically straightforward, yet rich with concepts and with empirical examples from the world of nature.","author":[{"dropping-particle":"","family":"Avise","given":"John C.","non-dropping-particle":"","parse-names":false,"suffix":""}],"edition":"2nd Editio","id":"ITEM-1","issued":{"date-parts":[["2004"]]},"number-of-pages":"684","publisher":"Sinauer Associates, Inc.","publisher-place":"Sunderland, Massachusetts","title":"Molecular Markers, Natural History and Evolution","type":"book"},"uris":["http://www.mendeley.com/documents/?uuid=c311c41e-968e-437f-995a-9cd3468edd29"]},{"id":"ITEM-2","itemData":{"DOI":"10.1111/mec.13948","ISSN":"1365294X","abstract":"I consider how the study of genetic variation has influ- enced efforts to conserve natural populations over the last 50 years. Studies with allozymes in the 1970s pro- vided the first estimates of the amount of genetic varia- tion within and between natural populations at multiple loci. These early studies played an important role in developing plans to conserve species. The description of genetic variation in mitochondrial DNA in the early 1980s laid the foundation for the field of phylogeography, which provided a deeper look in time of the relation- ships and connectivity among populations. The develop- ment of microsatellites in the 1990s provided much more powerful means to describe genetic variation at nuclear loci, including the ability to detect past bottlenecks and estimate current effective population size with a single temporal sample. In the 2000s, single nucleotide polymor- phisms presented a cornucopia of loci that has greatly improved power to estimate genetic and population demographic parameters important for conservation. Today, population genomics presents the ability to detect regions of the genome that are affected by natural selec- tion (e.g. local adaptation or inbreeding depression). In addition, the ability to genotype historical samples has provided power to understand how climate change and other anthropogenic phenomena have affected popula- tions. Modern molecular techniques provide unprece- dented power to understand genetic variation in natural populations. Nevertheless, application of this information requires sound understanding of population genetics the- ory. I believe that current training in conservation genet- ics focuses too much on the latest techniques and too little on understanding the conceptual basis which is needed to interpret these data and ask good questions.","author":[{"dropping-particle":"","family":"Allendorf","given":"Fred W.","non-dropping-particle":"","parse-names":false,"suffix":""}],"container-title":"Molecular Ecology","id":"ITEM-2","issue":"2","issued":{"date-parts":[["2017"]]},"page":"420-430","title":"Genetics and the conservation of natural populations: allozymes to genomes","type":"article-journal","volume":"26"},"uris":["http://www.mendeley.com/documents/?uuid=91f6523e-5a3f-453f-9df4-67dd5aa54682"]}],"mendeley":{"formattedCitation":"(Allendorf, 2017; Avise, 2004)","plainTextFormattedCitation":"(Allendorf, 2017; Avise, 2004)","previouslyFormattedCitation":"(Allendorf, 2017; Avise, 2004)"},"properties":{"noteIndex":0},"schema":"https://github.com/citation-style-language/schema/raw/master/csl-citation.json"}</w:instrText>
      </w:r>
      <w:r w:rsidR="007A2072">
        <w:fldChar w:fldCharType="separate"/>
      </w:r>
      <w:r w:rsidR="00F71587" w:rsidRPr="00F71587">
        <w:rPr>
          <w:noProof/>
        </w:rPr>
        <w:t>(Allendorf, 2017; Avise, 2004)</w:t>
      </w:r>
      <w:r w:rsidR="007A2072">
        <w:fldChar w:fldCharType="end"/>
      </w:r>
      <w:r>
        <w:t>.</w:t>
      </w:r>
      <w:r w:rsidR="00E023EC">
        <w:t xml:space="preserve"> M</w:t>
      </w:r>
      <w:r>
        <w:t>icrosatellites are very sensitive to sudden, or recent, demographical processes, and are well suited to detect subtle population structure or recent bottlenecks</w:t>
      </w:r>
      <w:r w:rsidR="007A2072">
        <w:t xml:space="preserve"> </w:t>
      </w:r>
      <w:r w:rsidR="007A2072">
        <w:fldChar w:fldCharType="begin" w:fldLock="1"/>
      </w:r>
      <w:r w:rsidR="00DF02E8">
        <w:instrText>ADDIN CSL_CITATION {"citationItems":[{"id":"ITEM-1","itemData":{"author":[{"dropping-particle":"","family":"Luikart","given":"G","non-dropping-particle":"","parse-names":false,"suffix":""},{"dropping-particle":"","family":"Cornuet","given":"J.-M.","non-dropping-particle":"","parse-names":false,"suffix":""}],"container-title":"Conservation Biology","id":"ITEM-1","issue":"1","issued":{"date-parts":[["1998"]]},"page":"228-237","title":"Empirical evaluation of a test for identifying recently bottlenecked populations from allele frequency data","type":"article-journal","volume":"12"},"uris":["http://www.mendeley.com/documents/?uuid=6b963a42-7f03-495e-85f7-5a7e03b647d2"]},{"id":"ITEM-2","itemData":{"DOI":"10.1038/hdy.2010.21","ISSN":"0018067X","abstract":"Although growing numbers of single nucleotide polymorphisms (SNPs) and microsatellites (short tandem repeat polymorphisms or STRPs) are used to infer population structure, their relative properties in this context remain poorly understood. SNPs and STRPs mutate differently, suggesting multi-locus genotypes at these loci might differ in ability to detect population structure. Here, we use coalescent simulations to measure the power of sets of SNPs and STRPs to identify population structure. To maximize the applicability of our results to empirical studies, we focus on the popular STRUCTURE analysis and evaluate the role of several biological and practical factors in the detection of population structure. We find that: (1) fewer unlinked STRPs than SNPs are needed to detect structure at recent divergence times 0.3 N e generations; (2) accurate estimation of the number of populations requires many fewer STRPs than SNPs; (3) for both marker types, declines in power due to modest gene flow (N e m1.0) are largely negated by increasing marker number; (4) variation in the STRP mutational model affects power modestly; (5) SNP haplotypes (1, no recombination) provide power comparable with STRP loci (10); (6) ascertainment schemes that select highly variable STRP or SNP loci increase power to detect structure, though ascertained data may not be suitable to other inference; and (7) when samples are drawn from an admixed population and one of its parent populations, the reduction in power to detect two populations is greater for STRPs than SNPs. These results should assist the design of multi-locus studies to detect population structure in nature. © 2011 Macmillan Publishers Limited All rights reserved.","author":[{"dropping-particle":"","family":"Haasl","given":"R. J.","non-dropping-particle":"","parse-names":false,"suffix":""},{"dropping-particle":"","family":"Payseur","given":"B. A.","non-dropping-particle":"","parse-names":false,"suffix":""}],"container-title":"Heredity","id":"ITEM-2","issue":"1","issued":{"date-parts":[["2011"]]},"page":"158-171","publisher":"Nature Publishing Group","title":"Multi-locus inference of population structure: A comparison between single nucleotide polymorphisms and microsatellites","type":"article-journal","volume":"106"},"uris":["http://www.mendeley.com/documents/?uuid=aaa5cf37-a6f8-4424-b207-6ed3231232bf"]},{"id":"ITEM-3","itemData":{"DOI":"10.1002/ece3.1305","ISSN":"20457758","abstract":"Advancing technologies have facilitated the ever-widening application of genetic markers such as microsatellites into new systems and research questions in biology. In light of the data and experience accumulated from several years of using microsatellites, we present here a literature review that synthesizes the limitations of microsatellites in population genetic studies. With a focus on population structure, we review the widely used fixation (F ST) statistics and Bayesian clustering algorithms and find that the former can be confusing and problematic for microsatellites and that the latter may be confounded by complex population models and lack power in certain cases. Clustering, multivariate analyses, and diversity-based statistics are increasingly being applied to infer population structure, but in some instances these methods lack formalization with microsatellites. Migration-specific methods perform well only under narrow constraints. We also examine the use of microsatellites for inferring effective population size, changes in population size, and deeper demographic history, and find that these methods are untested and/or highly context-dependent. Overall, each method possesses important weaknesses for use with microsatellites, and there are significant constraints on inferences commonly made using microsatellite markers in the areas of population structure, admixture, and effective population size. To ameliorate and better understand these constraints, researchers are encouraged to analyze simulated datasets both prior to and following data collection and analysis, the latter of which is formalized within the approximate Bayesian computation framework. We also examine trends in the literature and show that microsatellites continue to be widely used, especially in non-human subject areas. This review assists with study design and molecular marker selection, facilitates sound interpretation of microsatellite data while fostering respect for their practical limitations, and identifies lessons that could be applied toward emerging markers and high-throughput technologies in population genetics.","author":[{"dropping-particle":"","family":"Putman","given":"Alexander I.","non-dropping-particle":"","parse-names":false,"suffix":""},{"dropping-particle":"","family":"Carbone","given":"Ignazio","non-dropping-particle":"","parse-names":false,"suffix":""}],"container-title":"Ecology and Evolution","id":"ITEM-3","issue":"22","issued":{"date-parts":[["2014"]]},"page":"4399-4428","title":"Challenges in analysis and interpretation of microsatellite data for population genetic studies","type":"article-journal","volume":"4"},"uris":["http://www.mendeley.com/documents/?uuid=5393519f-2106-4dd6-8d9b-83c36500bb49"]},{"id":"ITEM-4","itemData":{"DOI":"10.1111/jbi.13412","ISSN":"13652699","abstract":"&lt;div class=\"abstract-group\"&gt;\n   &lt;section class=\"article-section article-section__abstract\" lang=\"en\" data-lang=\"en\" id=\"section-1-en\"&gt;\n      &lt;h3 class=\"article-section__header main abstractlang_en main\"&gt;Abstract&lt;/h3&gt;\n      &lt;div class=\"article-section__content en main\"&gt;\n         \n         \n         &lt;div class=\"article-section__content\" id=\"jbi13412-sec-0001\"&gt;\n            \n            &lt;h3 class=\"article-section__sub-title section1\"&gt; Aim&lt;/h3&gt;\n            \n            &lt;p&gt;Allele surfing remains poorly investigated in empirical studies due to a lac</w:instrText>
      </w:r>
      <w:r w:rsidR="00DF02E8">
        <w:rPr>
          <w:rFonts w:hint="eastAsia"/>
        </w:rPr>
        <w:instrText>k of explicit\n               methods to detect it in natural populations. Here, we introduce a spatially explicit,\n               sliding</w:instrText>
      </w:r>
      <w:r w:rsidR="00DF02E8">
        <w:rPr>
          <w:rFonts w:hint="eastAsia"/>
        </w:rPr>
        <w:instrText>‐</w:instrText>
      </w:r>
      <w:r w:rsidR="00DF02E8">
        <w:rPr>
          <w:rFonts w:hint="eastAsia"/>
        </w:rPr>
        <w:instrText>window method to test hypotheses on how range expansions and geographic barriers\n               impact neutral genetic structure using allele frequency data. We then use this approach\n               to study the Ibero</w:instrText>
      </w:r>
      <w:r w:rsidR="00DF02E8">
        <w:rPr>
          <w:rFonts w:hint="eastAsia"/>
        </w:rPr>
        <w:instrText>‐</w:instrText>
      </w:r>
      <w:r w:rsidR="00DF02E8">
        <w:rPr>
          <w:rFonts w:hint="eastAsia"/>
        </w:rPr>
        <w:instrText>Moro</w:instrText>
      </w:r>
      <w:r w:rsidR="00DF02E8" w:rsidRPr="00643542">
        <w:instrText>ccan lineage of the European pond turtle, &lt;i&gt;Emys orbicularis occidentalis&lt;/i&gt;, which recolonized the Iberian Peninsula from Africa.\n            &lt;/p&gt;","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Biogeography","id":"ITEM-4","issue":"9","issued":{"date-parts":[["2018"]]},"page":"2202-2215","title":"Allele surfing shaped the genetic structure of the European pond turtle via colonization and population expansion across the Iberian Peninsula from Africa","type":"article-journal","volume":"45"},"uris":["http://www.mendeley.com/documents/?uuid=eb162d75-3874-4a5f-9cb0-438a93f5d27d"]}],"mendeley":{"formattedCitation":"(Haasl &amp; Payseur, 2011; Luikart &amp; Cornuet, 1998; Pereira, Teixeira, &amp; Velo-Antón, 2018; Putman &amp; Carbone, 2014)","plainTextFormattedCitation":"(Haasl &amp; Payseur, 2011; Luikart &amp; Cornuet, 1998; Pereira, Teixeira, &amp; Velo-Antón, 2018; Putman &amp; Carbone, 2014)","previouslyFormattedCitation":"(Haasl &amp; Payseur, 2011; Luikart &amp; Cornuet, 1998; Pereira, Teixeira, &amp; Velo-Antón, 2018; Putman &amp; Carbone, 2014)"},"properties":{"noteIndex":0},"schema":"https://github.com/citation-style-language/schema/raw/master/csl-citation.json"}</w:instrText>
      </w:r>
      <w:r w:rsidR="007A2072">
        <w:fldChar w:fldCharType="separate"/>
      </w:r>
      <w:r w:rsidR="003A28D3" w:rsidRPr="00643542">
        <w:rPr>
          <w:noProof/>
        </w:rPr>
        <w:t>(Haasl &amp; Payseur, 2011; Luikart &amp; Cornuet, 1998; Pereira, Teixeira, &amp; Velo-Antón, 2018; Putman &amp; Carbone, 2014)</w:t>
      </w:r>
      <w:r w:rsidR="007A2072">
        <w:fldChar w:fldCharType="end"/>
      </w:r>
      <w:r w:rsidRPr="00643542">
        <w:t xml:space="preserve">. </w:t>
      </w:r>
      <w:r>
        <w:t>However,</w:t>
      </w:r>
      <w:r w:rsidR="00282ACE">
        <w:t xml:space="preserve"> h</w:t>
      </w:r>
      <w:r>
        <w:t xml:space="preserve">igh polymorphism is usually associated with homoplasy </w:t>
      </w:r>
      <w:r w:rsidR="007A2072">
        <w:fldChar w:fldCharType="begin" w:fldLock="1"/>
      </w:r>
      <w:r w:rsidR="00696A61">
        <w:instrText>ADDIN CSL_CITATION {"citationItems":[{"id":"ITEM-1","itemData":{"DOI":"10.2307/2640768","ISSN":"00143820","abstract":"Although highly variable loci, such as microsatellite loci, are revolutionizing both evolutionary and conservation biology, data from these loci need to be carefully evaluated. First, because these loci often have very high within-population heterozygosity, the magnitude of differentiation measures may be quite small. For example, maximum G$_ST$ values for populations with no common alleles at highly variable loci may be small and are at maximum less than the average within-population homozygosity. As a result, measures that are variation independent are recommended for highly variable loci. Second, bottlenecks or a reduction in population size can generate large genetic distances in a short time for these loci. In this case, the genetic distance may be corrected for low variation in a population and tests to detect bottlenecks are advised. Third, statistically significant differences may not reflect biologically meaningful differences both because the patterns of adaptive loci may not be correlated with highly variable loci and statistical power with these markers is so high. As an example of this latter effect, the statistical power to detect a one-generation bottleneck of different sizes for different numbers of highly variable loci is discussed. All of these concerns need to be incorporated in the utilization and interpretation of patterns of highly variable loci for both evolutionary and conservation biology.","author":[{"dropping-particle":"","family":"Hedrick","given":"Philip W.","non-dropping-particle":"","parse-names":false,"suffix":""}],"container-title":"Evolution","id":"ITEM-1","issue":"2","issued":{"date-parts":[["1999","4"]]},"page":"313","title":"Perspective: Highly Variable Loci and Their Interpretation in Evolution and Conservation","type":"article-journal","volume":"53"},"uris":["http://www.mendeley.com/documents/?uuid=a86a28ef-0de8-4668-a2ce-2c739db6d19e"]},{"id":"ITEM-2","itemData":{"DOI":"10.1101/gr.6.3.211","ISSN":"1088-9051","abstract":"Homoplasy (convergence in the size of different alleles) at microsatellite loci was examined by sequencing multiple alleles of two compound microsatellites and single copies of alleles of the same size at two other compound loci in both chimpanzees and humans. At one of the two loci for which multiple alleles were sequenced, extensive homoplasy for size was uncovered both within and between species. At the three loci for which alleles of the same size were examined in the two species, sequencing demonstrated different internal structures. These results confirm theoretical predictions that a certain fraction of mutations at microsatellite loci should produce alleles that are identical in size but differ by a number of mutations. The sequence data reveal a previously unrecognized class of variation at microsatellites and open up the possibility that DNA sequencing may allow the extraction of more information from these loci, thus increasing their power as variable markers for genetic mapping studies. Conversely, the data also indicate that the assumption that alleles of the same size are identical in sequence, which is implicit in several methods of analysis, is violated in some cases. Therefore, caution should be used when employing microsatellites in phylogenetic and other studies in which the individuals being examined are separated by a great number of generations from a common ancestor.","author":[{"dropping-particle":"","family":"Garza","given":"J C","non-dropping-particle":"","parse-names":false,"suffix":""},{"dropping-particle":"","family":"Freimer","given":"N B","non-dropping-particle":"","parse-names":false,"suffix":""}],"container-title":"Genome Research","id":"ITEM-2","issue":"3","issued":{"date-parts":[["1996","3","1"]]},"page":"211-217","title":"Homoplasy for size at microsatellite loci in humans and chimpanzees.","type":"article-journal","volume":"6"},"uris":["http://www.mendeley.com/documents/?uuid=9c94042d-d857-40a6-9879-e671ed3f3dbd"]},{"id":"ITEM-3","itemData":{"DOI":"10.1093/oxfordjournals.molbev.a003763","ISSN":"07374038","abstract":"Previous analysis of mitochondrial DNA polymorphism in the native range of the European rabbit (Oryctolagus cuniculus) demonstrated the occurrence of two highly divergent (2 Myr) maternal lineages with a well-defined geographical distribution. Analysis of both protein and immunoglobulin polymorphisms are highly concordant with this pattern of differentiation. However, the present analysis of nine polymorphic microsatellite loci (with a total of 169 alleles) in 24 wild populations reveals severe allele-size homoplasy which vastly underestimates divergence between the main groups of populations in Iberia. Nonetheless, when applied to more recent historical phenomena, this same data set not only confirms the occurrence of a strong bottleneck associated with the colonization of Mediterranean France but also suggests a two-step dispersal scenario that began with gene flow from northern Spain through the Pyrenean barrier and subsequent range expansion into northern France. The strength and appropriateness of applying microsatellites to more recent evolutionary questions is highlighted by the fact that both mtDNA and protein markers lacked the allelic diversity necessary to properly evaluate the colonization of France. The well-documented natural history of European rabbit populations provides an unusually comprehensive framework within which one can appraise the advantages and limitations of microsatellite markers in revealing patterns of genetic differentiation that have occurred across varying degrees of evolutionary time. The degree of size homoplasy presented in our data should serve as a warning to those drawing conclusions from microsatellite data sets which lack a set of complementary comparative markers, or involve long periods of evolutionary history, even within a single species.","author":[{"dropping-particle":"","family":"Queney","given":"Guillaume","non-dropping-particle":"","parse-names":false,"suffix":""},{"dropping-particle":"","family":"Ferrand","given":"Nuno","non-dropping-particle":"","parse-names":false,"suffix":""},{"dropping-particle":"","family":"Weiss","given":"Steven","non-dropping-particle":"","parse-names":false,"suffix":""},{"dropping-particle":"","family":"Mougel","given":"Florence","non-dropping-particle":"","parse-names":false,"suffix":""},{"dropping-particle":"","family":"Monnerot","given":"Monique","non-dropping-particle":"","parse-names":false,"suffix":""}],"container-title":"Molecular Biology and Evolution","id":"ITEM-3","issue":"12","issued":{"date-parts":[["2001"]]},"page":"2169-2178","title":"Stationary distributions of microsatellite loci between divergent population groups of the European rabbit (Oryctolagus cuniculus)","type":"article-journal","volume":"18"},"uris":["http://www.mendeley.com/documents/?uuid=a4576c6b-6c4c-4a41-9d13-48b60acf17a1"]}],"mendeley":{"formattedCitation":"(Garza &amp; Freimer, 1996; Hedrick, 1999; Queney, Ferrand, Weiss, Mougel, &amp; Monnerot, 2001)","plainTextFormattedCitation":"(Garza &amp; Freimer, 1996; Hedrick, 1999; Queney, Ferrand, Weiss, Mougel, &amp; Monnerot, 2001)","previouslyFormattedCitation":"(Garza &amp; Freimer, 1996; Hedrick, 1999; Queney, Ferrand, Weiss, Mougel, &amp; Monnerot, 2001)"},"properties":{"noteIndex":0},"schema":"https://github.com/citation-style-language/schema/raw/master/csl-citation.json"}</w:instrText>
      </w:r>
      <w:r w:rsidR="007A2072">
        <w:fldChar w:fldCharType="separate"/>
      </w:r>
      <w:r w:rsidR="00696A61" w:rsidRPr="00696A61">
        <w:rPr>
          <w:noProof/>
        </w:rPr>
        <w:t>(Garza &amp; Freimer, 1996; Hedrick, 1999; Queney, Ferrand, Weiss, Mougel, &amp; Monnerot, 2001)</w:t>
      </w:r>
      <w:r w:rsidR="007A2072">
        <w:fldChar w:fldCharType="end"/>
      </w:r>
      <w:r w:rsidR="0031233C">
        <w:t>,</w:t>
      </w:r>
      <w:r>
        <w:t xml:space="preserve"> and poses difficulties in fitting </w:t>
      </w:r>
      <w:r w:rsidR="000836EC">
        <w:t xml:space="preserve">adequate </w:t>
      </w:r>
      <w:r>
        <w:t>evolutionary models to heterogen</w:t>
      </w:r>
      <w:r w:rsidR="00F66769">
        <w:t>e</w:t>
      </w:r>
      <w:r>
        <w:t xml:space="preserve">ous mutation processes </w:t>
      </w:r>
      <w:r w:rsidR="007A2072">
        <w:fldChar w:fldCharType="begin" w:fldLock="1"/>
      </w:r>
      <w:r w:rsidR="0031233C">
        <w:instrText>ADDIN CSL_CITATION {"citationItems":[{"id":"ITEM-1","itemData":{"ISSN":"00166731","abstract":"We summarize available data on the frequencies of alleles at microsatellite loci in human populations and compare observed distributions of allele frequencies to those generated by a simulation of the stepwise mutation model. We show that observed frequency distributions at 108 loci are consistent with the results of the model under the assumption that mutations cause an increase or decrease in repeat number by one and under the condition that the product Nu, where N is the effective population size and u is the mutation rate, is larger than one. We show that the variance of the distribution of allele sizes is a useful estimator of Nu and performs much better than previously suggested estimators for the stepwise mutation model. In the data, there is no correlation between the mean and variance in allele size at a locus or between the number of alleles and mean allele size, which suggests that the mutation rate at these loci is independent of allele size.","author":[{"dropping-particle":"","family":"Valdes","given":"A. M.","non-dropping-particle":"","parse-names":false,"suffix":""},{"dropping-particle":"","family":"Slatkin","given":"M.","non-dropping-particle":"","parse-names":false,"suffix":""},{"dropping-particle":"","family":"Freimer","given":"N. B.","non-dropping-particle":"","parse-names":false,"suffix":""}],"container-title":"Genetics","id":"ITEM-1","issue":"3","issued":{"date-parts":[["1993"]]},"page":"737-749","title":"Allele frequencies at microsatellite loci: The stepwise mutation model revisited","type":"article-journal","volume":"133"},"uris":["http://www.mendeley.com/documents/?uuid=4379cf61-c61c-4d3c-8093-3571c3cef3ee"]},{"id":"ITEM-2","itemData":{"DOI":"10.1093/hmg/2.8.1123","ISSN":"0964-6906","abstract":"A total of 20,000 parent-offspring transfers of alleles were examined through the genotyping within 40 CEPH reference families of 28 short tandem repeat polymorphisms (STRPs) located on chromosome 19. Forty-seven initial mutation events were detected in the STRPs using DNA from transformed lymphoblastoid cell lines, but less than half (39%) could be verified using DNA from untransformed cells. None of the cases where three alleles were observed In a single Individual could be verified using DNA from untransformed cells. The average mutation rate for the chromosome 19 STRPs after correction for events which would not be detectable as Mendelian errors was 1.2 x 10-3 per locus per gamete per generation. This rate may have been Inflated by somatic as opposed to germline events. Observed mutation rates for individual STRPs ranged from 0 to 8 x 10-3. The average mutation rate for tetranucleotide STRPs was nearly four times higher than the average rate for dinucleotide STRPs. For determination of the mode of mutation, events Involving STRPs on other chromosomes were also examined. Of the events which were verified using DNA from untransformed lymphocytes or which were likely among those for which DNA from untransformed cells was not available: none were located at the sites of melotic recombination, 91% Involved the gain or loss of a single repeat unit, and 15 occurred In the male germline compared to 4 in the female germline (p = 0.01).","author":[{"dropping-particle":"","family":"Weber","given":"James L.","non-dropping-particle":"","parse-names":false,"suffix":""},{"dropping-particle":"","family":"Wong","given":"Carmen","non-dropping-particle":"","parse-names":false,"suffix":""}],"container-title":"Human Molecular Genetics","id":"ITEM-2","issue":"8","issued":{"date-parts":[["1993"]]},"page":"1123-1128","title":"Mutation of human short tandem repeats","type":"article-journal","volume":"2"},"uris":["http://www.mendeley.com/documents/?uuid=4d0bdb51-7d4c-4003-ba07-b46fc1778b53"]},{"id":"ITEM-3","itemData":{"abstract":"Mutational processes of simple sequence repeats (SSRs) in complex gen are poorly understood. We examined these processes by introduing a two-phase mutation model. In this model, mos mutations are ngle-step changes, but ifequent large jumps in repeat number also occur. We used computer sinulations to determine expected values of statistics that reflect requency dbutions ofallele size for the two-phase model and two alternatives, the one-step and geometric models. The theoretical expectations for each model were tested by comparison with observed values for 10 SSR loci genotyped In the Sardn population, whose genetic and demograp histories have been previously reconstructed. The two-phase model provided the best fit to the data for most of these locl in this populatIn. the analysis we amed that the ioci were neutral and that this populat had undergone rapid populatin growth. Recent observations made for unstble trinucleotide repeats support our suest that frequent small changes and rare large changs in repeat number represent two distinct classes of mutation at SSR iocl. We geno-typed the same10loed in Egyptian and sub-Saharan African samples to assess the utility ofSSRs for studying the divergence of populations and found that esimates of interpopulation distances from SSRs were simr to those derived from analysis of mitochondrial DNA. Simple sequence repeats (SSRs) are ubiquitous and highly polymorphic in mammalian genomes (1). As a consequence, they have become the principal markers used in genetic mapping studies (2). Most mutations that have been detected in SSRs show a change in size of one to three repeat units (3, 4). However, mutations in some SSRs are associated with extreme instability in allele size. This inherited instability of several trinucleotide repeats plays a causative role in several human diseases (5) and indicates that large changes in repeat number do occur (5). In this paper, we show that analysis of frequency distributions of allele size, at the population level, can be used to understand mutational changes in SSRs. This analysis required the introduction of a two-phase mutation model for SSR loci, which assumes that most mutational changes result in an increase or decrease of one repeat unit, but that mutations of larger magnitude also occur. To test the model, we genotyped a Sardinian population sample at 10 SSR loci. The distribution of allele sizes in a population depends on its demographic history and on the mutation process…","author":[{"dropping-particle":"","family":"Rienzo","given":"A.","non-dropping-particle":"Di","parse-names":false,"suffix":""},{"dropping-particle":"","family":"Peterson","given":"A C","non-dropping-particle":"","parse-names":false,"suffix":""},{"dropping-particle":"","family":"Garzat","given":"J C","non-dropping-particle":"","parse-names":false,"suffix":""},{"dropping-particle":"","family":"Valdes","given":"A M","non-dropping-particle":"","parse-names":false,"suffix":""},{"dropping-particle":"","family":"Slatkint","given":"M","non-dropping-particle":"","parse-names":false,"suffix":""},{"dropping-particle":"","family":"Freimer","given":"N B","non-dropping-particle":"","parse-names":false,"suffix":""}],"container-title":"Proceedings of the National Academy of Sciences of the United States of America","id":"ITEM-3","issue":"8","issued":{"date-parts":[["1994"]]},"page":"3166-3170","title":"Mutational processes of simple-sequence repeat loci in human populations","type":"article-journal","volume":"91"},"uris":["http://www.mendeley.com/documents/?uuid=f56ebccf-e33a-4339-b14e-c92c078c2366"]},{"id":"ITEM-4","itemData":{"DOI":"10.1073/pnas.122067599","ISSN":"00278424","abstract":"Most studies of microsatellite evolution utilize long, highly mutable loci, which are unrepresentative of the majority of simple repeats in the human genome. Here we use an unbiased sample of 2,467 microsatellite loci derived from alignments of 5.1 Mb of genomic sequence from human and chimpanzee to investigate the mutation process of tandemly repetitive DNA. The results indicate that the process of microsatellite evolution is highly heterogeneous, exhibiting differences between loci of different lengths and motif sizes and between species. We find a highly significant tendency for human dinucleotide repeats to be longer than their orthologues in chimpanzees, whereas the opposite trend is observed in mononucleotide repeat arrays. Furthermore, the rate of divergence between orthologues is significantly higher at longer loci, which also show significantly greater mutability per repeat number. These observations have important consequences for understanding the molecular mechanisms of microsatellite mutation and for the development of improved measures of genetic distance.","author":[{"dropping-particle":"","family":"Webster","given":"Matthew T.","non-dropping-particle":"","parse-names":false,"suffix":""},{"dropping-particle":"","family":"Smith","given":"Nick G.C.","non-dropping-particle":"","parse-names":false,"suffix":""},{"dropping-particle":"","family":"Ellegren","given":"Hans","non-dropping-particle":"","parse-names":false,"suffix":""}],"container-title":"Proceedings of the National Academy of Sciences of the United States of America","id":"ITEM-4","issue":"13","issued":{"date-parts":[["2002"]]},"page":"8748-8753","title":"Microsatellite evolution inferred from human-chimpanzee genomic sequence alignments","type":"article-journal","volume":"99"},"uris":["http://www.mendeley.com/documents/?uuid=b10de563-b1e0-416c-840a-cb9f7dd3197d"]},{"id":"ITEM-5","itemData":{"DOI":"10.1038/nrg1348","ISSN":"1471-0056","PMID":"15153996","author":[{"dropping-particle":"","family":"Ellegren","given":"Hans","non-dropping-particle":"","parse-names":false,"suffix":""}],"container-title":"Nature Reviews Genetics","id":"ITEM-5","issue":"6","issued":{"date-parts":[["2004","6"]]},"page":"435-45","title":"Microsatellites: simple sequences with complex evolution.","type":"article-journal","volume":"5"},"uris":["http://www.mendeley.com/documents/?uuid=abb324c7-b0e7-4c30-a7b9-aa9777683725"]}],"mendeley":{"formattedCitation":"(Di Rienzo et al., 1994; Ellegren, 2004; Valdes, Slatkin, &amp; Freimer, 1993; Weber &amp; Wong, 1993; Webster, Smith, &amp; Ellegren, 2002)","plainTextFormattedCitation":"(Di Rienzo et al., 1994; Ellegren, 2004; Valdes, Slatkin, &amp; Freimer, 1993; Weber &amp; Wong, 1993; Webster, Smith, &amp; Ellegren, 2002)","previouslyFormattedCitation":"(Di Rienzo et al., 1994; Ellegren, 2004; Valdes, Slatkin, &amp; Freimer, 1993; Weber &amp; Wong, 1993; Webster, Smith, &amp; Ellegren, 2002)"},"properties":{"noteIndex":0},"schema":"https://github.com/citation-style-language/schema/raw/master/csl-citation.json"}</w:instrText>
      </w:r>
      <w:r w:rsidR="007A2072">
        <w:fldChar w:fldCharType="separate"/>
      </w:r>
      <w:r w:rsidR="00F71587" w:rsidRPr="00F71587">
        <w:rPr>
          <w:noProof/>
        </w:rPr>
        <w:t xml:space="preserve">(Di Rienzo et al., 1994; Ellegren, 2004; Valdes, Slatkin, &amp; Freimer, 1993; </w:t>
      </w:r>
      <w:r w:rsidR="00F71587" w:rsidRPr="00F71587">
        <w:rPr>
          <w:noProof/>
        </w:rPr>
        <w:lastRenderedPageBreak/>
        <w:t>Weber &amp; Wong, 1993; Webster, Smith, &amp; Ellegren, 2002)</w:t>
      </w:r>
      <w:r w:rsidR="007A2072">
        <w:fldChar w:fldCharType="end"/>
      </w:r>
      <w:r>
        <w:t>. Th</w:t>
      </w:r>
      <w:r w:rsidR="00E3246F">
        <w:t>is</w:t>
      </w:r>
      <w:r>
        <w:t xml:space="preserve"> can lead to unreliable estimates of divergence times </w:t>
      </w:r>
      <w:r w:rsidR="007A2072">
        <w:fldChar w:fldCharType="begin" w:fldLock="1"/>
      </w:r>
      <w:r w:rsidR="00E3246F">
        <w:instrText>ADDIN CSL_CITATION {"citationItems":[{"id":"ITEM-1","itemData":{"DOI":"10.1038/sj/hdy/6800009","abstract":"As more microsatellite loci become available for use in gen- etic surveys of population structure; population geneticists are able to select loci to use in population structure surveys. This study used computer simulations to investigate how the number of alleles at loci affects the precision of estimates of four common genetic distances. This showed that equivalent results could be achieved by examining either a few loci with many alleles or many loci with a few alleles. More specifi- cally; the total number of independent alleles appears to be a good indicator of how precise estimates of genetic dis- tance will be.","author":[{"dropping-particle":"","family":"Kalinowski","given":"S. T.","non-dropping-particle":"","parse-names":false,"suffix":""}],"container-title":"Heredity","id":"ITEM-1","issued":{"date-parts":[["2002"]]},"page":"62-65","title":"How many alleles per locus should be used to estimate genetic distances?","type":"article-journal","volume":"88"},"uris":["http://www.mendeley.com/documents/?uuid=7ffcd992-3d9f-4f22-9c7f-a9269966db4d"]},{"id":"ITEM-2","itemData":{"DOI":"10.1093/oxfordjournals.molbev.a003763","ISSN":"07374038","abstract":"Previous analysis of mitochondrial DNA polymorphism in the native range of the European rabbit (Oryctolagus cuniculus) demonstrated the occurrence of two highly divergent (2 Myr) maternal lineages with a well-defined geographical distribution. Analysis of both protein and immunoglobulin polymorphisms are highly concordant with this pattern of differentiation. However, the present analysis of nine polymorphic microsatellite loci (with a total of 169 alleles) in 24 wild populations reveals severe allele-size homoplasy which vastly underestimates divergence between the main groups of populations in Iberia. Nonetheless, when applied to more recent historical phenomena, this same data set not only confirms the occurrence of a strong bottleneck associated with the colonization of Mediterranean France but also suggests a two-step dispersal scenario that began with gene flow from northern Spain through the Pyrenean barrier and subsequent range expansion into northern France. The strength and appropriateness of applying microsatellites to more recent evolutionary questions is highlighted by the fact that both mtDNA and protein markers lacked the allelic diversity necessary to properly evaluate the colonization of France. The well-documented natural history of European rabbit populations provides an unusually comprehensive framework within which one can appraise the advantages and limitations of microsatellite markers in revealing patterns of genetic differentiation that have occurred across varying degrees of evolutionary time. The degree of size homoplasy presented in our data should serve as a warning to those drawing conclusions from microsatellite data sets which lack a set of complementary comparative markers, or involve long periods of evolutionary history, even within a single species.","author":[{"dropping-particle":"","family":"Queney","given":"Guillaume","non-dropping-particle":"","parse-names":false,"suffix":""},{"dropping-particle":"","family":"Ferrand","given":"Nuno","non-dropping-particle":"","parse-names":false,"suffix":""},{"dropping-particle":"","family":"Weiss","given":"Steven","non-dropping-particle":"","parse-names":false,"suffix":""},{"dropping-particle":"","family":"Mougel","given":"Florence","non-dropping-particle":"","parse-names":false,"suffix":""},{"dropping-particle":"","family":"Monnerot","given":"Monique","non-dropping-particle":"","parse-names":false,"suffix":""}],"container-title":"Molecular Biology and Evolution","id":"ITEM-2","issue":"12","issued":{"date-parts":[["2001"]]},"page":"2169-2178","title":"Stationary distributions of microsatellite loci between divergent population groups of the European rabbit (Oryctolagus cuniculus)","type":"article-journal","volume":"18"},"uris":["http://www.mendeley.com/documents/?uuid=a4576c6b-6c4c-4a41-9d13-48b60acf17a1"]}],"mendeley":{"formattedCitation":"(Kalinowski, 2002; Queney et al., 2001)","plainTextFormattedCitation":"(Kalinowski, 2002; Queney et al., 2001)","previouslyFormattedCitation":"(Kalinowski, 2002; Queney et al., 2001)"},"properties":{"noteIndex":0},"schema":"https://github.com/citation-style-language/schema/raw/master/csl-citation.json"}</w:instrText>
      </w:r>
      <w:r w:rsidR="007A2072">
        <w:fldChar w:fldCharType="separate"/>
      </w:r>
      <w:r w:rsidR="00696A61" w:rsidRPr="00696A61">
        <w:rPr>
          <w:noProof/>
        </w:rPr>
        <w:t>(Kalinowski, 2002; Queney et al., 2001)</w:t>
      </w:r>
      <w:r w:rsidR="007A2072">
        <w:fldChar w:fldCharType="end"/>
      </w:r>
      <w:r>
        <w:t xml:space="preserve"> and underestimation of </w:t>
      </w:r>
      <w:r w:rsidR="000836EC">
        <w:t xml:space="preserve">genetic </w:t>
      </w:r>
      <w:r>
        <w:t xml:space="preserve">differentiation between populations caused by high intra-populational heterozygosity </w:t>
      </w:r>
      <w:r w:rsidR="007A2072">
        <w:fldChar w:fldCharType="begin" w:fldLock="1"/>
      </w:r>
      <w:r w:rsidR="007A2072">
        <w:instrText>ADDIN CSL_CITATION {"citationItems":[{"id":"ITEM-1","itemData":{"DOI":"10.2307/2640768","ISSN":"00143820","abstract":"Although highly variable loci, such as microsatellite loci, are revolutionizing both evolutionary and conservation biology, data from these loci need to be carefully evaluated. First, because these loci often have very high within-population heterozygosity, the magnitude of differentiation measures may be quite small. For example, maximum G$_ST$ values for populations with no common alleles at highly variable loci may be small and are at maximum less than the average within-population homozygosity. As a result, measures that are variation independent are recommended for highly variable loci. Second, bottlenecks or a reduction in population size can generate large genetic distances in a short time for these loci. In this case, the genetic distance may be corrected for low variation in a population and tests to detect bottlenecks are advised. Third, statistically significant differences may not reflect biologically meaningful differences both because the patterns of adaptive loci may not be correlated with highly variable loci and statistical power with these markers is so high. As an example of this latter effect, the statistical power to detect a one-generation bottleneck of different sizes for different numbers of highly variable loci is discussed. All of these concerns need to be incorporated in the utilization and interpretation of patterns of highly variable loci for both evolutionary and conservation biology.","author":[{"dropping-particle":"","family":"Hedrick","given":"Philip W.","non-dropping-particle":"","parse-names":false,"suffix":""}],"container-title":"Evolution","id":"ITEM-1","issue":"2","issued":{"date-parts":[["1999","4"]]},"page":"313","title":"Perspective: Highly Variable Loci and Their Interpretation in Evolution and Conservation","type":"article-journal","volume":"53"},"uris":["http://www.mendeley.com/documents/?uuid=a86a28ef-0de8-4668-a2ce-2c739db6d19e"]}],"mendeley":{"formattedCitation":"(Hedrick, 1999)","plainTextFormattedCitation":"(Hedrick, 1999)","previouslyFormattedCitation":"(Hedrick, 1999)"},"properties":{"noteIndex":0},"schema":"https://github.com/citation-style-language/schema/raw/master/csl-citation.json"}</w:instrText>
      </w:r>
      <w:r w:rsidR="007A2072">
        <w:fldChar w:fldCharType="separate"/>
      </w:r>
      <w:r w:rsidR="007A2072" w:rsidRPr="007A2072">
        <w:rPr>
          <w:noProof/>
        </w:rPr>
        <w:t>(Hedrick, 1999)</w:t>
      </w:r>
      <w:r w:rsidR="007A2072">
        <w:fldChar w:fldCharType="end"/>
      </w:r>
      <w:r>
        <w:t>.</w:t>
      </w:r>
      <w:r w:rsidR="00DF02E8">
        <w:t xml:space="preserve"> Furthermore, </w:t>
      </w:r>
      <w:r w:rsidR="005C7B42">
        <w:t xml:space="preserve">microsatellites are not well suited to </w:t>
      </w:r>
      <w:r w:rsidR="00DF02E8">
        <w:t>reconstruct the evolutionary history of lineage</w:t>
      </w:r>
      <w:r w:rsidR="005C7B42">
        <w:t xml:space="preserve">s or </w:t>
      </w:r>
      <w:r w:rsidR="00DF02E8">
        <w:t>species</w:t>
      </w:r>
      <w:r w:rsidR="005C7B42">
        <w:t xml:space="preserve"> under certain demographic scenarios</w:t>
      </w:r>
      <w:r w:rsidR="00DF02E8">
        <w:t>, for instance</w:t>
      </w:r>
      <w:r w:rsidR="00DF02E8" w:rsidRPr="00DF02E8">
        <w:t xml:space="preserve"> during range expansions, </w:t>
      </w:r>
      <w:r w:rsidR="00DF02E8">
        <w:t xml:space="preserve">when </w:t>
      </w:r>
      <w:r w:rsidR="00DF02E8" w:rsidRPr="00DF02E8">
        <w:t>consecutive founder events and allele surfing processes in newly formed populations</w:t>
      </w:r>
      <w:r w:rsidR="00DF02E8">
        <w:t xml:space="preserve"> </w:t>
      </w:r>
      <w:r w:rsidR="005C7B42">
        <w:t xml:space="preserve">inflate </w:t>
      </w:r>
      <w:r w:rsidR="00DF02E8">
        <w:t xml:space="preserve">genetic differentiation </w:t>
      </w:r>
      <w:r w:rsidR="00DF02E8">
        <w:fldChar w:fldCharType="begin" w:fldLock="1"/>
      </w:r>
      <w:r w:rsidR="005A4AF2">
        <w:instrText>ADDIN CSL_CITATION {"citationItems":[{"id":"ITEM-1","itemData":{"DOI":"10.1111/jbi.13412","ISSN":"13652699","abstract":"&lt;div class=\"abstract-group\"&gt;\n   &lt;section class=\"article-section article-section__abstract\" lang=\"en\" data-lang=\"en\" id=\"section-1-en\"&gt;\n      &lt;h3 class=\"article-section__header main abstractlang_en main\"&gt;Abstract&lt;/h3&gt;\n      &lt;div class=\"article-section__content en main\"&gt;\n         \n         \n         &lt;div class=\"article-section__content\" id=\"jbi13412-sec-0001\"&gt;\n            \n            &lt;h3 class=\"article-section__sub-title section1\"&gt; Aim&lt;/h3&gt;\n            \n            &lt;p&gt;Allele surfing remains poorly investigated in empirical studies due to a lack of explicit\n               methods to detect it in natural popul</w:instrText>
      </w:r>
      <w:r w:rsidR="005A4AF2">
        <w:rPr>
          <w:rFonts w:hint="eastAsia"/>
        </w:rPr>
        <w:instrText>ations. Here, we introduce a spatially explicit,\n               sliding</w:instrText>
      </w:r>
      <w:r w:rsidR="005A4AF2">
        <w:rPr>
          <w:rFonts w:hint="eastAsia"/>
        </w:rPr>
        <w:instrText>‐</w:instrText>
      </w:r>
      <w:r w:rsidR="005A4AF2">
        <w:rPr>
          <w:rFonts w:hint="eastAsia"/>
        </w:rPr>
        <w:instrText>window method to test hypotheses on how range expansions and geographic barriers\n               impact neutral genetic structure using allele frequency data. We then use this approach\n               to study the Ibero</w:instrText>
      </w:r>
      <w:r w:rsidR="005A4AF2">
        <w:rPr>
          <w:rFonts w:hint="eastAsia"/>
        </w:rPr>
        <w:instrText>‐</w:instrText>
      </w:r>
      <w:r w:rsidR="005A4AF2">
        <w:rPr>
          <w:rFonts w:hint="eastAsia"/>
        </w:rPr>
        <w:instrText>Moroccan lineage of the European pond turtle, &lt;i&gt;Emys orbicularis occidentalis&lt;/i&gt;, which recolonized the Iberian Peninsula from Africa.\n            &lt;/p&gt;","author":[{"dropping-particle":"","family":"Pereira","given":</w:instrText>
      </w:r>
      <w:r w:rsidR="005A4AF2">
        <w:instrText>"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Africa","type":"article-journal","volume":"45"},"uris":["http://www.mendeley.com/documents/?uuid=eb162d75-3874-4a5f-9cb0-438a93f5d27d"]}],"mendeley":{"formattedCitation":"(Pereira et al., 2018)","plainTextFormattedCitation":"(Pereira et al., 2018)","previouslyFormattedCitation":"(Pereira et al., 2018)"},"properties":{"noteIndex":0},"schema":"https://github.com/citation-style-language/schema/raw/master/csl-citation.json"}</w:instrText>
      </w:r>
      <w:r w:rsidR="00DF02E8">
        <w:fldChar w:fldCharType="separate"/>
      </w:r>
      <w:r w:rsidR="00DF02E8" w:rsidRPr="00DF02E8">
        <w:rPr>
          <w:noProof/>
        </w:rPr>
        <w:t>(Pereira et al., 2018)</w:t>
      </w:r>
      <w:r w:rsidR="00DF02E8">
        <w:fldChar w:fldCharType="end"/>
      </w:r>
      <w:r w:rsidR="00DF02E8">
        <w:t>.</w:t>
      </w:r>
      <w:r w:rsidR="00E3246F">
        <w:t xml:space="preserve"> A microsatellite locus contains from four to twelve times more information than a SNP </w:t>
      </w:r>
      <w:r w:rsidR="00E3246F">
        <w:fldChar w:fldCharType="begin" w:fldLock="1"/>
      </w:r>
      <w:r w:rsidR="00E3246F">
        <w:instrText>ADDIN CSL_CITATION {"citationItems":[{"id":"ITEM-1","itemData":{"DOI":"10.1186/1471-2156-6-S1-S26","ISSN":"14712156","abstract":"Single-nucleotide polymorphisms (SNPs) are a class of attractive genetic markers for population genetic studies and for identifying genetic variations underlying complex traits. However, the usefulness and efficiency of SNPs in comparison to microsatellites in different scientific contexts, e.g., population structure inference or association analysis, still must be systematically evaluated through large empirical studies. In this article, we use the Collaborative Studies on Genetics of Alcoholism (COGA) data from Genetic Analysis Workshop 14 (GAW14) to compare the performance of microsatellites and SNPs in the whole human genome in the context of population structure inference. A total of 328 microsatellites and 15,840 SNPs are used to infer population structure in 236 unrelated individuals. We find that, on average, the informativeness of random microsatellites is four to twelve times that of random SNPs for various population comparisons, which is consistent with previous studies. Our results also indicate that for the combined set of microsatellites and SNPs, SNPs constitute the majority among the most informative markers and the use of these SNPs leads to better inference of population structure than the use of microsatellites. We also find that the inclusion of less informative markers may add noise and worsen the results.","author":[{"dropping-particle":"","family":"Liu","given":"Nianjun","non-dropping-particle":"","parse-names":false,"suffix":""},{"dropping-particle":"","family":"Chen","given":"Liang","non-dropping-particle":"","parse-names":false,"suffix":""},{"dropping-particle":"","family":"Wang","given":"Shuang","non-dropping-particle":"","parse-names":false,"suffix":""},{"dropping-particle":"","family":"Oh","given":"Cheongeun","non-dropping-particle":"","parse-names":false,"suffix":""},{"dropping-particle":"","family":"Zhao","given":"Hongyu","non-dropping-particle":"","parse-names":false,"suffix":""}],"container-title":"BMC Genetics","id":"ITEM-1","issue":"1","issued":{"date-parts":[["2005"]]},"page":"S26","title":"Comparison of single-nucleotide polymorphisms and microsatellites in inference of population structure","type":"article-journal","volume":"6"},"uris":["http://www.mendeley.com/documents/?uuid=f22af9a6-b2f6-49ad-842a-e4342b5e4d2e"]}],"mendeley":{"formattedCitation":"(Liu, Chen, Wang, Oh, &amp; Zhao, 2005)","plainTextFormattedCitation":"(Liu, Chen, Wang, Oh, &amp; Zhao, 2005)","previouslyFormattedCitation":"(Liu, Chen, Wang, Oh, &amp; Zhao, 2005)"},"properties":{"noteIndex":0},"schema":"https://github.com/citation-style-language/schema/raw/master/csl-citation.json"}</w:instrText>
      </w:r>
      <w:r w:rsidR="00E3246F">
        <w:fldChar w:fldCharType="separate"/>
      </w:r>
      <w:r w:rsidR="00E3246F" w:rsidRPr="00F71587">
        <w:rPr>
          <w:noProof/>
        </w:rPr>
        <w:t>(Liu, Chen, Wang, Oh, &amp; Zhao, 2005)</w:t>
      </w:r>
      <w:r w:rsidR="00E3246F">
        <w:fldChar w:fldCharType="end"/>
      </w:r>
      <w:r w:rsidR="00E3246F">
        <w:t xml:space="preserve">. However, current genotyping costs for SNPs are </w:t>
      </w:r>
      <w:r w:rsidR="00F66769">
        <w:t xml:space="preserve">relatively </w:t>
      </w:r>
      <w:r w:rsidR="00E3246F">
        <w:t xml:space="preserve">low, so the </w:t>
      </w:r>
      <w:r w:rsidR="00247ABC">
        <w:t xml:space="preserve">lower </w:t>
      </w:r>
      <w:r w:rsidR="00E3246F">
        <w:t xml:space="preserve">per-locus information </w:t>
      </w:r>
      <w:r w:rsidR="00087325">
        <w:t xml:space="preserve">of SNPs </w:t>
      </w:r>
      <w:r w:rsidR="007E059F">
        <w:t>is</w:t>
      </w:r>
      <w:r>
        <w:t xml:space="preserve"> largely compensated by the sequencing of thousands of them at </w:t>
      </w:r>
      <w:r w:rsidR="007E059F">
        <w:t xml:space="preserve">a </w:t>
      </w:r>
      <w:r>
        <w:t xml:space="preserve">similar cost than </w:t>
      </w:r>
      <w:r w:rsidR="00087325">
        <w:t xml:space="preserve">the genotyping of a </w:t>
      </w:r>
      <w:r w:rsidR="007E059F">
        <w:t>few</w:t>
      </w:r>
      <w:r>
        <w:t xml:space="preserve"> microsatellites </w:t>
      </w:r>
      <w:r w:rsidR="00B17E91">
        <w:fldChar w:fldCharType="begin" w:fldLock="1"/>
      </w:r>
      <w:r w:rsidR="00043B3D">
        <w:instrText>ADDIN CSL_CITATION {"citationItems":[{"id":"ITEM-1","itemData":{"DOI":"10.3732/apps.1600025","abstract":"Microsatellites, or simple sequence repeats (SSRs), have long played a major role in genetic studies due to their typically high polymorphism. They have diverse applications, including genome mapping, forensics, ascertaining parentage, population and conservation genetics, identification of the parentage of polyploids, and phylogeography. We compare SSRs and newer methods, such as genotyping by sequencing (GBS) and restriction site associated DNA sequencing (RAD-Seq), and offer recommendations for researchers considering which genetic markers to use. We also review the variety of techniques currently used for identifying microsatellite loci and developing primers, with a particular focus on those that make use of next-generation sequencing (NGS). Additionally, we review software for microsatellite development and report on an experiment to assess the utility of currently available software for SSR development. Finally, we discuss the future of microsatellites and make recommendations for researchers preparing to use microsatellites. We argue that microsatellites still have an important place in the genomic age as they remain effective and cost-efficient markers.","author":[{"dropping-particle":"","family":"Hodel","given":"Richard G. J.","non-dropping-particle":"","parse-names":false,"suffix":""},{"dropping-particle":"","family":"Segovia-Salcedo","given":"M. Claudia","non-dropping-particle":"","parse-names":false,"suffix":""},{"dropping-particle":"","family":"Landis","given":"Jacob B.","non-dropping-particle":"","parse-names":false,"suffix":""},{"dropping-particle":"","family":"Crowl","given":"Andrew A.","non-dropping-particle":"","parse-names":false,"suffix":""},{"dropping-particle":"","family":"Sun","given":"Miao","non-dropping-particle":"","parse-names":false,"suffix":""},{"dropping-particle":"","family":"Liu","given":"Xiaoxian","non-dropping-particle":"","parse-names":false,"suffix":""},{"dropping-particle":"","family":"Gitzendanner","given":"Matthew A.","non-dropping-particle":"","parse-names":false,"suffix":""},{"dropping-particle":"","family":"Douglas","given":"Norman A.","non-dropping-particle":"","parse-names":false,"suffix":""},{"dropping-particle":"","family":"Germain-Aubrey","given":"Charlotte C.","non-dropping-particle":"","parse-names":false,"suffix":""},{"dropping-particle":"","family":"Chen","given":"Shichao","non-dropping-particle":"","parse-names":false,"suffix":""},{"dropping-particle":"","family":"Soltis","given":"Douglas E.","non-dropping-particle":"","parse-names":false,"suffix":""},{"dropping-particle":"","family":"Soltis","given":"Pamela S.","non-dropping-particle":"","parse-names":false,"suffix":""}],"container-title":"Applications in Plant Sciences","id":"ITEM-1","issue":"6","issued":{"date-parts":[["2016"]]},"page":"1600025","title":"The Report of My Death was an Exaggeration: A Review for Researchers Using Microsatellites in the 21st Century","type":"article-journal","volume":"4"},"uris":["http://www.mendeley.com/documents/?uuid=fd00a18c-64df-419b-af0f-3c52fb836b49"]},{"id":"ITEM-2","itemData":{"DOI":"10.1007/s12686-016-0643-7","ISBN":"1268601606437","ISSN":"18777260","abstract":"to maximize information while minimizing costs. I also surveyed studies that compared microsatellites and SNPs. SNPs had greater accuracy than microsatellites when SNP loci were 3–2800 fold greater. Cost curves are provided as changing parameter assumptions effects estimates.","author":[{"dropping-particle":"","family":"Puckett","given":"Emily E.","non-dropping-particle":"","parse-names":false,"suffix":""}],"container-title":"Conservation Genetics Resources","id":"ITEM-2","issue":"2","issued":{"date-parts":[["2017"]]},"page":"289-304","publisher":"Springer Netherlands","title":"Variability in total project and per sample genotyping costs under varying study designs including with microsatellites or SNPs to answer conservation genetic questions","type":"article-journal","volume":"9"},"uris":["http://www.mendeley.com/documents/?uuid=01746703-e163-4990-9f85-5996b3d1f65c"]}],"mendeley":{"formattedCitation":"(Hodel et al., 2016; Puckett, 2017)","plainTextFormattedCitation":"(Hodel et al., 2016; Puckett, 2017)","previouslyFormattedCitation":"(Hodel et al., 2016; Puckett, 2017)"},"properties":{"noteIndex":0},"schema":"https://github.com/citation-style-language/schema/raw/master/csl-citation.json"}</w:instrText>
      </w:r>
      <w:r w:rsidR="00B17E91">
        <w:fldChar w:fldCharType="separate"/>
      </w:r>
      <w:r w:rsidR="00A466FE" w:rsidRPr="00A466FE">
        <w:rPr>
          <w:noProof/>
        </w:rPr>
        <w:t>(Hodel et al., 2016; Puckett, 2017)</w:t>
      </w:r>
      <w:r w:rsidR="00B17E91">
        <w:fldChar w:fldCharType="end"/>
      </w:r>
      <w:r w:rsidR="00537A92">
        <w:t>.</w:t>
      </w:r>
      <w:r w:rsidR="00613D6D">
        <w:t xml:space="preserve"> </w:t>
      </w:r>
      <w:r w:rsidR="00F66769">
        <w:t xml:space="preserve">A </w:t>
      </w:r>
      <w:r w:rsidR="00613D6D">
        <w:t xml:space="preserve">large </w:t>
      </w:r>
      <w:r w:rsidR="00895172">
        <w:t>number</w:t>
      </w:r>
      <w:r w:rsidR="00613D6D">
        <w:t xml:space="preserve"> of SNPs and their genome-wide distribution secure a range of mutation rates that can, in principle, provide sufficient information at different evolutionary scales, from recent</w:t>
      </w:r>
      <w:r w:rsidR="00087325">
        <w:t xml:space="preserve"> demographic processes </w:t>
      </w:r>
      <w:r w:rsidR="00613D6D">
        <w:t>within-species to interspecies phylogenies</w:t>
      </w:r>
      <w:r w:rsidR="00E907DE">
        <w:t xml:space="preserve"> </w:t>
      </w:r>
      <w:r w:rsidR="00E907DE">
        <w:fldChar w:fldCharType="begin" w:fldLock="1"/>
      </w:r>
      <w:r w:rsidR="00C85109">
        <w:instrText>ADDIN CSL_CITATION {"citationItems":[{"id":"ITEM-1","itemData":{"DOI":"10.1371/journal.pone.0054997","ISSN":"19326203","abstract":"Horses were domesticated from the Eurasian steppes 5,000-6,000 years ago. Since then, the use of horses for transportation, warfare, and agriculture, as well as selection for desired traits and fitness, has resulted in diverse populations distributed across the world, many of which have become or are in the process of becoming formally organized into closed, breeding populations (breeds). This report describes the use of a genome-wide set of autosomal SNPs and 814 horses from 36 breeds to provide the first detailed description of equine breed diversity. F ST  calculations, parsimony, and distance analysis demonstrated relationships among the breeds that largely reflect geographic origins and known breed histories. Low levels of population divergence were observed between breeds that are relatively early on in the process of breed development, and between those with high levels of within-breed diversity, whether due to large population size, ongoing outcrossing, or large within-breed phenotypic diversity. Populations with low within-breed diversity included those which have experienced population bottlenecks, have been under intense selective pressure, or are closed populations with long breed histories. These results provide new insights into the relationships among and the diversity within breeds of horses. In addition these results will facilitate future genome-wide association studies and investigations into genomic targets of selection. © 2013 Petersen et al.","author":[{"dropping-particle":"","family":"Petersen","given":"Jessica L.","non-dropping-particle":"","parse-names":false,"suffix":""},{"dropping-particle":"","family":"Mickelson","given":"James R.","non-dropping-particle":"","parse-names":false,"suffix":""},{"dropping-particle":"","family":"Cothran","given":"E. Gus","non-dropping-particle":"","parse-names":false,"suffix":""},{"dropping-particle":"","family":"Andersson","given":"Lisa S.","non-dropping-particle":"","parse-names":false,"suffix":""},{"dropping-particle":"","family":"Axelsson","given":"Jeanette","non-dropping-particle":"","parse-names":false,"suffix":""},{"dropping-particle":"","family":"Bailey","given":"Ernie","non-dropping-particle":"","parse-names":false,"suffix":""},{"dropping-particle":"","family":"Bannasch","given":"Danika","non-dropping-particle":"","parse-names":false,"suffix":""},{"dropping-particle":"","family":"Binns","given":"Matthew M.","non-dropping-particle":"","parse-names":false,"suffix":""},{"dropping-particle":"","family":"Borges","given":"Alexandre S.","non-dropping-particle":"","parse-names":false,"suffix":""},{"dropping-particle":"","family":"Brama","given":"Pieter","non-dropping-particle":"","parse-names":false,"suffix":""},{"dropping-particle":"","family":"Câmara Machado","given":"Artur","non-dropping-particle":"da","parse-names":false,"suffix":""},{"dropping-particle":"","family":"Distl","given":"Ottmar","non-dropping-particle":"","parse-names":false,"suffix":""},{"dropping-particle":"","family":"Felicetti","given":"Michela","non-dropping-particle":"","parse-names":false,"suffix":""},{"dropping-particle":"","family":"Fox-Clipsham","given":"Laura","non-dropping-particle":"","parse-names":false,"suffix":""},{"dropping-particle":"","family":"Graves","given":"Kathryn T.","non-dropping-particle":"","parse-names":false,"suffix":""},{"dropping-particle":"","family":"Guérin","given":"Gérard","non-dropping-particle":"","parse-names":false,"suffix":""},{"dropping-particle":"","family":"Haase","given":"Bianca","non-dropping-particle":"","parse-names":false,"suffix":""},{"dropping-particle":"","family":"Hasegawa","given":"Telhisa","non-dropping-particle":"","parse-names":false,"suffix":""},{"dropping-particle":"","family":"Hemmann","given":"Karin","non-dropping-particle":"","parse-names":false,"suffix":""},{"dropping-particle":"","family":"Hill","given":"Emmeline W.","non-dropping-particle":"","parse-names":false,"suffix":""},{"dropping-particle":"","family":"Leeb","given":"Tosso","non-dropping-particle":"","parse-names":false,"suffix":""},{"dropping-particle":"","family":"Lindgren","given":"Gabriella","non-dropping-particle":"","parse-names":false,"suffix":""},{"dropping-particle":"","family":"Lohi","given":"Hannes","non-dropping-particle":"","parse-names":false,"suffix":""},{"dropping-particle":"","family":"Lopes","given":"Maria Susana","non-dropping-particle":"","parse-names":false,"suffix":""},{"dropping-particle":"","family":"McGivney","given":"Beatrice A.","non-dropping-particle":"","parse-names":false,"suffix":""},{"dropping-particle":"","family":"Mikko","given":"Sofia","non-dropping-particle":"","parse-names":false,"suffix":""},{"dropping-particle":"","family":"Orr","given":"Nicholas","non-dropping-particle":"","parse-names":false,"suffix":""},{"dropping-particle":"","family":"Penedo","given":"M. Cecilia T.","non-dropping-particle":"","parse-names":false,"suffix":""},{"dropping-particle":"","family":"Piercy","given":"Richard J.","non-dropping-particle":"","parse-names":false,"suffix":""},{"dropping-particle":"","family":"Raekallio","given":"Marja","non-dropping-particle":"","parse-names":false,"suffix":""},{"dropping-particle":"","family":"Rieder","given":"Stefan","non-dropping-particle":"","parse-names":false,"suffix":""},{"dropping-particle":"","family":"Røed","given":"Knut H.","non-dropping-particle":"","parse-names":false,"suffix":""},{"dropping-particle":"","family":"Silvestrelli","given":"Maurizio","non-dropping-particle":"","parse-names":false,"suffix":""},{"dropping-particle":"","family":"Swinburne","given":"June","non-dropping-particle":"","parse-names":false,"suffix":""},{"dropping-particle":"","family":"Tozaki","given":"Teruaki","non-dropping-particle":"","parse-names":false,"suffix":""},{"dropping-particle":"","family":"Vaudin","given":"Mark","non-dropping-particle":"","parse-names":false,"suffix":""},{"dropping-particle":"","family":"M. Wade","given":"Claire","non-dropping-particle":"","parse-names":false,"suffix":""},{"dropping-particle":"","family":"McCue","given":"Molly E.","non-dropping-particle":"","parse-names":false,"suffix":""}],"container-title":"PLoS ONE","id":"ITEM-1","issue":"1","issued":{"date-parts":[["2013"]]},"title":"Genetic Diversity in the Modern Horse Illustrated from Genome-Wide SNP Data","type":"article-journal","volume":"8"},"uris":["http://www.mendeley.com/documents/?uuid=d25f6cc7-c8f5-4919-8ee0-36f27bc986b3"]},{"id":"ITEM-2","itemData":{"DOI":"10.1111/1755-0998.12071","ISSN":"1755098X","PMID":"23356957","abstract":"The implications of transitioning to single nucleotide polymorphism (SNPs) from microsatellite markers (MSs) have been investigated in a number of population genetics studies, but the effect of genomic location on the amount of information each type of marker reveals has not been explored in detail. We developed novel SNP markers flanking 1 kb regions of 13 genic (within gene or &lt;1 kb away from gene) and 13 nongenic (&gt;10 kb from annotated gene) MSs in the threespine stickleback genome to obtain comparable data for both types of markers. We analysed patterns of genetic diversity and divergence on various geographic scales after converting the SNP loci within each genomic region into haplotypes. Marker type (SNP haplotype or MS) and location (genic or nongenic) significantly affected most estimates of population diversity and divergence. Between-lineage divergence was significantly higher in SNP haplotypes (genic and nongenic), however, within-lineage divergence was similar between marker types. Most divergence and diversity measures were uncorrelated between markers, except for population differentiation which was correlated between MSs and SNP haplotypes (both genic and nongenic). Broad-scale population structure and assignment were similarly resolved by both marker types, however, only the MSs were able to delimit fine-scale population structuring, particularly when genic and nongenic markers were combined. These results demonstrate that estimates of genetic variability and differentiation among populations can be strongly influenced by marker type, their genomic location in relation to genes and by the interaction of these two factors. This highlights the importanc</w:instrText>
      </w:r>
      <w:r w:rsidR="00C85109" w:rsidRPr="00851320">
        <w:instrText>e of having an awareness of the inherent strengths and limitations associated with different molecular tools to select the most appropriate methods for accurately addressing various ecological and evolutionary questions.","author":[{"dropping-particle":"","family":"DeFaveri","given":"Jacquelin","non-dropping-particle":"","parse-names":false,"suffix":""},{"dropping-particle":"","family":"Viitaniemi","given":"Heidi","non-dropping-particle":"","parse-names":false,"suffix":""},{"dropping-particle":"","family":"Leder","given":"Erica","non-dropping-particle":"","parse-names":false,"suffix":""},{"dropping-particle":"","family":"Merilä","given":"Juha","non-dropping-particle":"","parse-names":false,"suffix":""}],"container-title":"Molecular Ecology Resources","id":"ITEM-2","issue":"3","issued":{"date-parts":[["2013","5"]]},"page":"377-392","title":"Characterizing genic and nongenic molecular markers: comparison of microsatellites and SNPs","type":"article-journal","volume":"13"},"uris":["http://www.mendeley.com/documents/?uuid=02d6fada-2000-46d4-b224-1e3abd2d31de"]}],"mendeley":{"formattedCitation":"(DeFaveri, Viitaniemi, Leder, &amp; Merilä, 2013; Petersen et al., 2013)","plainTextFormattedCitation":"(DeFaveri, Viitaniemi, Leder, &amp; Merilä, 2013; Petersen et al., 2013)","previouslyFormattedCitation":"(DeFaveri, Viitaniemi, Leder, &amp; Merilä, 2013; Petersen et al., 2013)"},"properties":{"noteIndex":0},"schema":"https://github.com/citation-style-language/schema/raw/master/csl-citation.json"}</w:instrText>
      </w:r>
      <w:r w:rsidR="00E907DE">
        <w:fldChar w:fldCharType="separate"/>
      </w:r>
      <w:r w:rsidR="00E907DE" w:rsidRPr="00851320">
        <w:rPr>
          <w:noProof/>
        </w:rPr>
        <w:t>(DeFaveri, Viitaniemi, Leder, &amp; Merilä, 2013; Petersen et al., 2013)</w:t>
      </w:r>
      <w:r w:rsidR="00E907DE">
        <w:fldChar w:fldCharType="end"/>
      </w:r>
      <w:r w:rsidR="00E907DE" w:rsidRPr="00851320">
        <w:t>.</w:t>
      </w:r>
    </w:p>
    <w:p w14:paraId="686F59B3" w14:textId="08DA8DFC" w:rsidR="00BE0E7C" w:rsidRDefault="00830E93" w:rsidP="00371114">
      <w:r>
        <w:t>The</w:t>
      </w:r>
      <w:r w:rsidR="00537A92" w:rsidRPr="00E3246F">
        <w:t xml:space="preserve"> different molecular nature of </w:t>
      </w:r>
      <w:r w:rsidR="00613D6D" w:rsidRPr="00E3246F">
        <w:t>SNPs and microsatellites</w:t>
      </w:r>
      <w:r w:rsidR="00AF0105" w:rsidRPr="00E3246F">
        <w:t xml:space="preserve"> </w:t>
      </w:r>
      <w:r w:rsidR="007E059F" w:rsidRPr="00E3246F">
        <w:t xml:space="preserve">is </w:t>
      </w:r>
      <w:r w:rsidR="007207C1">
        <w:t>expected</w:t>
      </w:r>
      <w:r w:rsidR="007207C1" w:rsidRPr="00E3246F">
        <w:t xml:space="preserve"> </w:t>
      </w:r>
      <w:r w:rsidR="007E059F" w:rsidRPr="00E3246F">
        <w:t>to</w:t>
      </w:r>
      <w:r w:rsidR="00537A92" w:rsidRPr="00E3246F">
        <w:t xml:space="preserve"> impact the</w:t>
      </w:r>
      <w:r w:rsidR="007207C1">
        <w:t>ir</w:t>
      </w:r>
      <w:r w:rsidR="00537A92" w:rsidRPr="00E3246F">
        <w:t xml:space="preserve"> resolution </w:t>
      </w:r>
      <w:r w:rsidR="007207C1">
        <w:t>power</w:t>
      </w:r>
      <w:r w:rsidR="00537A92" w:rsidRPr="00E3246F">
        <w:t xml:space="preserve"> at different evolutionary scales</w:t>
      </w:r>
      <w:r w:rsidR="007207C1">
        <w:t>, with</w:t>
      </w:r>
      <w:r w:rsidR="007207C1" w:rsidRPr="00E3246F">
        <w:t xml:space="preserve"> </w:t>
      </w:r>
      <w:r w:rsidR="00AF0105" w:rsidRPr="00E3246F">
        <w:t xml:space="preserve">microsatellites </w:t>
      </w:r>
      <w:r w:rsidR="007207C1" w:rsidRPr="00E3246F">
        <w:t xml:space="preserve">better </w:t>
      </w:r>
      <w:r w:rsidR="00AF0105" w:rsidRPr="00E3246F">
        <w:t xml:space="preserve">reflecting recent demographic processes but </w:t>
      </w:r>
      <w:r w:rsidR="00344862" w:rsidRPr="00E3246F">
        <w:t xml:space="preserve">rapidly </w:t>
      </w:r>
      <w:r w:rsidR="00AF0105" w:rsidRPr="00E3246F">
        <w:t xml:space="preserve">losing resolution </w:t>
      </w:r>
      <w:r w:rsidR="007207C1">
        <w:t>above the</w:t>
      </w:r>
      <w:r w:rsidR="007207C1" w:rsidRPr="00E3246F">
        <w:t xml:space="preserve"> </w:t>
      </w:r>
      <w:r w:rsidR="00AF0105" w:rsidRPr="00E3246F">
        <w:t xml:space="preserve">species </w:t>
      </w:r>
      <w:r w:rsidR="007207C1">
        <w:t>level</w:t>
      </w:r>
      <w:r w:rsidR="00AF0105" w:rsidRPr="00E3246F">
        <w:t xml:space="preserve">, </w:t>
      </w:r>
      <w:r w:rsidR="00344862">
        <w:t>and</w:t>
      </w:r>
      <w:r w:rsidR="00344862" w:rsidRPr="00E3246F">
        <w:t xml:space="preserve"> </w:t>
      </w:r>
      <w:r w:rsidR="00AF0105" w:rsidRPr="00E3246F">
        <w:t xml:space="preserve">SNPs providing less information per locus but securing resolution of demographic processes </w:t>
      </w:r>
      <w:r w:rsidR="007207C1">
        <w:t>over</w:t>
      </w:r>
      <w:r w:rsidR="007207C1" w:rsidRPr="00E3246F">
        <w:t xml:space="preserve"> </w:t>
      </w:r>
      <w:r w:rsidR="00AF0105" w:rsidRPr="00E3246F">
        <w:t>a wider evolutionary window</w:t>
      </w:r>
      <w:r w:rsidR="00537A92" w:rsidRPr="00E3246F">
        <w:t xml:space="preserve"> </w:t>
      </w:r>
      <w:r w:rsidR="00537A92" w:rsidRPr="00E3246F">
        <w:fldChar w:fldCharType="begin" w:fldLock="1"/>
      </w:r>
      <w:r w:rsidR="00C85109" w:rsidRPr="008F1A70">
        <w:instrText>ADDIN CSL_CITATION {"citationItems":[{"id":"ITEM-1","itemData":{"ISSN":"0962-1083","PMID":"12207711","abstract":"Homoplasy has recently attracted the attention of population geneticists, as a consequence of the popularity of highly variable stepwise mutating markers such as microsatellites. Microsatellite alleles generally refer to DNA fragments of different size (electromorphs). Electromorphs are identical in state (i.e. have identical size), but are not necessarily identical by descent due to convergent mutation(s). Homoplasy occurring at microsatellites is thus referred to as size homoplasy. Using new analytical developments and computer simulations, we first evaluate the effect of the mutation rate, the mutation model, the effective population size and the time of divergence between populations on size homoplasy at the within and between population levels. We then review the few experimental studies that used various molecular techniques to detect size homoplasious events at some microsatellite loci. The relationship between this molecularly accessible size homoplasy size and the actual amount of size homoplasy is not trivial, the former being considerably influenced by the molecular structure of microsatellite core sequences. In a third section, we show that homoplasy at microsatellite electromorphs does not represent a significant problem for many types of population genetics analyses realized by molecular ecologists, the large amount of variability at microsatellite loci often compensating for their homoplasious evolution. The situations where size homoplasy may be more problematic involve high mutation rates and large population sizes together with strong allele size constraints.","author":[{"dropping-particle":"","family":"Estoup","given":"Arnaud","non-dropping-particle":"","parse-names":false,"suffix":""},{"dropping-particle":"","family":"Jarne","given":"Philippe","non-dropping-particle":"","parse-names":false,"suffix":""},{"dropping-particle":"","family":"Cornuet","given":"Jean-Marie","non-dropping-particle":"","parse-names":false,"suffix":""}],"container-title":"Molecular ecology","id":"ITEM-1","issue":"9","issued":{"date-parts":[["2002","9"]]},"page":"1591-604","title":"Homoplasy and mutation model at microsatellite loci and their consequences for population genetics analysis.","type":"article-journal","volume":"11"},"uris":["http://www.mendeley.com/documents/?uuid=08d1de35-4fad-42be-a604-0df74d051c2f"]},{"id":"ITEM-2","itemData":{"DOI":"10.1038/hdy.2010.21","ISSN":"0018067X","abstract":"Although growing numbers of single nucleotide polymorphisms (SNPs) and microsatellites (short tandem repeat polymorphisms or STRPs) are used to infer population structure, their relative properties in this context remain poorly understood. SNPs and STRPs mutate differently, suggesting multi-locus genotypes at these loci might differ in ability to detect population structure. Here, we use coalescent simulations to measure the power of sets of SNPs and STRPs to identify population structure. To maximize the applicability of our results to empirical studies, we focus on the popular STRUCTURE analysis and evaluate the role of several biological and practical factors in the detection of population structure. We find that: (1) fewer unlinked STRPs than SNPs are needed to detect structure at recent divergence times 0.3 N e generations; (2) accurate estimation of the number of populations requires many fewer STRPs than SNPs; (3) for both marker types, declines in power due to modest gene flow (N e m1.0) are largely negated by increasing marker number; (4) variation in the STRP mutational model affects power modestly; (5) SNP haplotypes (1, no recombination) provide power comparable with STRP loci (10); (6) ascertainment schemes that select highly variable STRP or SNP loci increase power to detect structure, though ascertained data may not be suitable to other inference; and (7) when samples are drawn from an admixed population and one of its parent populations, the reduction in power to detect two populations is greater for STRPs than SNPs. These results should assist the design of multi-locus studies to detect population structure in nature. © 2011 Macmillan Publishers Limited All rights reserved.","author":[{"dropping-particle":"","family":"Haasl","given":"R. J.","non-dropping-particle":"","parse-names":false,"suffix":""},{"dropping-particle":"","family":"Payseur","given":"B. A.","non-dropping-particle":"","parse-names":false,"suffix":""}],"container-title":"Heredity","id":"ITEM-2","issue":"1","issued":{"date-parts":[["2011"]]},"page":"158-171","publisher":"Nature Publishing Group","title":"Multi-locus inference of population structure: A comparison between single nucleotide polymorphisms and microsatellites","type":"article-journal","volume":"106"},"uris":["http://www.mendeley.com/documents/?uuid=aaa5cf37-a6f8-4424-b207-6ed3231232bf"]},{"id":"ITEM-3","itemData":{"DOI":"10.1111/1755-0998.12071","ISSN":"1755098X","PMID":"23356957","abstract":"The implications of transitioning to single nucleotide polymorphism (SNPs) from microsatellite markers (MSs) have been investigated in a number of population genetics studies, but the effect of genomic location on the amount of information each type of marker reveals has not been explored in detail. We developed novel SNP markers flanking 1 kb regions of 13 genic (within gene or &lt;1 kb away from gene) and 13 nongenic (&gt;10 kb from annotated gene) MSs in the threespine stickleback genome to obtain comparable data for both types of markers. We analysed patterns of genetic diversity and divergence on various geographic scales after converting the SNP loci within each genomic region into haplotypes. Marker type (SNP haplotype or MS) and location (genic or nongenic) significantly affected most estimates of population diversity and divergence. Between-lineage divergence was significantly higher in SNP haplotypes (genic and nongenic), however, within-lineage divergence was similar between marker types. Most divergence and diversity measures were uncorrelated between markers, except for population differentiation which was correlated between MSs and SNP haplotypes (both genic and nongenic). Broad-scale population structure and assignment were similarly resolved by both marker types, however, only the MSs were able to delimit fine-scale population structuring, particularly when genic and nongenic markers were combined. These results demonstrate that estimates of genetic variability and differentiation among populations can be strongly influenced by marker type, their genomic location in relation to genes and by the interaction of these two factors. This highlights the importance of having an awareness of the inherent strengths and limitations associated with different molecular tools to select the most appropriate methods for accurately addressing various ecological and evolutionary questions.","author":[{"dropping-particle":"","family":"DeFaveri","given":"Jacquelin","non-dropping-particle":"","parse-names":false,"suffix":""},{"dropping-particle":"","family":"Viitaniemi","given":"Heidi","non-dropping-particle":"","parse-names":false,"suffix":""},{"dropping-particle":"","family":"Leder","given":"Erica","non-dropping-particle":"","parse-names":false,"suffix":""},{"dropping-particle":"","family":"Merilä","given":"Juha","non-dropping-particle":"","parse-names":false,"suffix":""}],"container-title":"Molecular Ecology Resources","id":"ITEM-3","issue":"3","issued":{"date-parts":[["2013","5"]]},"page":"377-392","title":"Characterizing genic and nongenic molecular markers: comparison of microsatellites and SNPs","type":"article-journal","volume":"13"},"uris":["http://www.mendeley.com/documents/?uuid=02d6fada-2000-46d4-b224-1e3abd2d31de"]}],"mendeley":{"formattedCitation":"(DeFaveri et al., 2013; Estoup, Jarne, &amp; Cornuet, 2002; Haasl &amp; Payseur, 2011)","plainTextFormattedCitation":"(DeFaveri et al., 2013; Estoup, Jarne, &amp; Cornuet, 2002; Haasl &amp; Payseur, 2011)","previouslyFormattedCitation":"(DeFaveri et al., 2013; Estoup, Jarne, &amp; Cornuet, 2002; Haasl &amp; Payseur, 2011)"},"properties":{"noteIndex":0},"schema":"https://github.com/citation-style-language/schema/raw/master/csl-citation.json"}</w:instrText>
      </w:r>
      <w:r w:rsidR="00537A92" w:rsidRPr="00E3246F">
        <w:fldChar w:fldCharType="separate"/>
      </w:r>
      <w:r w:rsidR="00E907DE" w:rsidRPr="00E3246F">
        <w:rPr>
          <w:noProof/>
        </w:rPr>
        <w:t>(DeFaveri et al., 2013; Estoup, Jarne, &amp; Cornuet, 2002; Haasl &amp; Payseur, 2011)</w:t>
      </w:r>
      <w:r w:rsidR="00537A92" w:rsidRPr="00E3246F">
        <w:fldChar w:fldCharType="end"/>
      </w:r>
      <w:r w:rsidR="003D709E" w:rsidRPr="00E3246F">
        <w:t>.</w:t>
      </w:r>
      <w:r w:rsidR="00C33541" w:rsidRPr="008F1A70">
        <w:t xml:space="preserve"> </w:t>
      </w:r>
      <w:r w:rsidR="007207C1">
        <w:t xml:space="preserve">A review of the recent </w:t>
      </w:r>
      <w:r w:rsidR="00E3246F">
        <w:t>literature show</w:t>
      </w:r>
      <w:r w:rsidR="00F66769">
        <w:t>s</w:t>
      </w:r>
      <w:r w:rsidR="00E3246F">
        <w:t xml:space="preserve"> </w:t>
      </w:r>
      <w:r w:rsidR="00F66769">
        <w:t xml:space="preserve">that </w:t>
      </w:r>
      <w:r w:rsidR="00E3246F">
        <w:t>t</w:t>
      </w:r>
      <w:r w:rsidR="00EF2F9F" w:rsidRPr="00E3246F">
        <w:t>housands of</w:t>
      </w:r>
      <w:r w:rsidR="00F71587" w:rsidRPr="00E3246F">
        <w:t xml:space="preserve"> </w:t>
      </w:r>
      <w:r w:rsidR="00EF2F9F" w:rsidRPr="00E3246F">
        <w:t xml:space="preserve">SNPs </w:t>
      </w:r>
      <w:r w:rsidR="00F71587" w:rsidRPr="00E3246F">
        <w:t xml:space="preserve">are generally </w:t>
      </w:r>
      <w:r w:rsidR="00EF2F9F" w:rsidRPr="00E3246F">
        <w:t xml:space="preserve">more powerful </w:t>
      </w:r>
      <w:r>
        <w:t xml:space="preserve"> in detecting genetic structure </w:t>
      </w:r>
      <w:r w:rsidR="00EF2F9F" w:rsidRPr="00E3246F">
        <w:t xml:space="preserve">than </w:t>
      </w:r>
      <w:r w:rsidR="00C85109" w:rsidRPr="00E3246F">
        <w:t>typical microsatellite datasets</w:t>
      </w:r>
      <w:r w:rsidR="00EF2F9F" w:rsidRPr="00E3246F">
        <w:t xml:space="preserve"> </w:t>
      </w:r>
      <w:r w:rsidR="00B17E91">
        <w:rPr>
          <w:rStyle w:val="ListLabel13"/>
        </w:rPr>
        <w:fldChar w:fldCharType="begin" w:fldLock="1"/>
      </w:r>
      <w:r w:rsidR="00057E7D">
        <w:rPr>
          <w:rStyle w:val="ListLabel13"/>
        </w:rPr>
        <w:instrText>ADDIN CSL_CITATION {"citationItems":[{"id":"ITEM-1","itemData":{"DOI":"10.1186/1471-2164-15-275","ISSN":"14712164","abstract":"BACKGROUND Genetic markers are widely used to understand the biology and population dynamics of disease vectors, but often markers are limited in the resolution they provide. In particular, the delineation of population structure, fine scale movement and patterns of relatedness are often obscured unless numerous markers are available. To address this issue in the major arbovirus vector, the yellow fever mosquito (Aedes aegypti), we used double digest Restriction-site Associated DNA (ddRAD) sequencing for the discovery of genome-wide single nucleotide polymorphisms (SNPs). We aimed to characterize the new SNP set and to test the resolution against previously described microsatellite markers in detecting broad and fine-scale genetic patterns in Ae. aegypti. RESULTS We developed bioinformatics tools that support the customization of restriction enzyme-based protocols for SNP discovery. We showed that our approach for RAD library construction achieves unbiased genome representation that reflects true evolutionary processes. In Ae. aegypti samples from three continents we identified more than 18,000 putative SNPs. They were widely distributed across the three Ae. aegypti chromosomes, with 47.9% found in intergenic regions and 17.8% in exons of over 2,300 genes. Pattern of their imputed effects in ORFs and UTRs were consistent with those found in a recent transcriptome study. We demonstrated that individual mosquitoes from Indonesia, Australia, Vietnam and Brazil can be assigned with a very high degree of confidence to their region of origin using a large SNP panel. We also showed that familial relatedness of samples from a 0.4 km2 area could be confidently established with a subset of SNPs. CONCLUSIONS Using a cost-effective customized RAD sequencing approach supported by our bioinformatics tools, we characterized over 18,000 SNPs in field samples of the dengue fever mosquito Ae. aegypti. The variants were annotated and positioned onto the three Ae. aegypti chromosomes. The new SNP set provided much greater resolution in detecting population structure and estimating fine-scale relatedness than a set of polymorphic microsatellites. RAD-based markers demonstrate great potential to advance our understanding of mosquito population processes, critical for implementing new control measures against this major disease vector.","author":[{"dropping-particle":"","family":"Rašić","given":"Gordana","non-dropping-particle":"","parse-names":false,"suffix":""},{"dropping-particle":"","family":"Filipović","given":"Igor","non-dropping-particle":"","parse-names":false,"suffix":""},{"dropping-particle":"","family":"Weeks","given":"Andrew R.","non-dropping-particle":"","parse-names":false,"suffix":""},{"dropping-particle":"","family":"Hoffmann","given":"Ary A.","non-dropping-particle":"","parse-names":false,"suffix":""}],"container-title":"BMC Genomics","id":"ITEM-1","issue":"1","issued":{"date-parts":[["2014"]]},"page":"1-12","title":"Genome-wide SNPs lead to strong signals of geographic structure and relatedness patterns in the major arbovirus vector, &lt;i&gt;Aedes aegypti&lt;/i&gt;","type":"article-journal","volume":"15"},"uris":["http://www.mendeley.com/documents/?uuid=1ce266ba-105c-42c0-a0dd-288dfff68fad"]},{"id":"ITEM-2","itemData":{"DOI":"10.1111/1755-0998.12327","ISSN":"17550998","abstract":"Single-nucleotide polymorphisms (SNPs) offer numerous advantages over anonymous markers such as microsatellites, including improved estimation of population parameters, finer-scale resolution of population structure, and more precise genomic dissection of quantitative traits. However, many SNPs are needed to equal the resolution of a single microsatellite, and reliable large-scale genotyping of SNPs remains a challenge in non-model species. Here, we document the creation of a 9K Illumina Infinium BeadChip for polar bears (Ursus maritimus), which will be used to investigate: 1) the fine-scale population structure among Canadian polar bears, and 2) the genomic architecture of phenotypic traits in the Western Hudson Bay subpopulation. To this end, we used restriction-site associated DNA (RAD) sequencing from 38 bears across their circumpolar range, as well as blood/fat transcriptome sequencing of 10 individuals from Western Hudson Bay. 6000 RAD SNPs and 3000 transcriptomic SNPs were selected for the chip, based primarily on genomic spacing and gene function respectively. Of the 9000 SNPs ordered from Illumina, 8042 were successfully printed, and-after genotyping 1450 polar bears-5441 of these SNPs were found to be well clustered and polymorphic. Using this array, we show rapid linkage disequilibrium decay among polar bears, we demonstrate that in a subsample of 78 individuals, our SNPs detect known genetic structure more clearly than 24 microsatellites genotyped for the same individuals, and that these results are not driven by the SNP ascertainment scheme. Here we present one of the first large-scale genotyping resources designed for a threatened species. This article is protected by copyright. All rights reserved.","author":[{"dropping-particle":"","family":"Malenfant","given":"René M.","non-dropping-particle":"","parse-names":false,"suffix":""},{"dropping-particle":"","family":"Coltman","given":"David W.","non-dropping-particle":"","parse-names":false,"suffix":""},{"dropping-particle":"","family":"Davis","given":"Corey S.","non-dropping-particle":"","parse-names":false,"suffix":""}],"container-title":"Molecular Ecology Resources","id":"ITEM-2","issue":"3","issued":{"date-parts":[["2015"]]},"page":"587-600","title":"Design of a 9K illumina BeadChip for polar bears (Ursus maritimus) from RAD and transcriptome sequencing","type":"article-journal","volume":"15"},"uris":["http://www.mendeley.com/documents/?uuid=d8de31a7-7b0e-4c3b-91b4-3bcc1f93291d"]},{"id":"ITEM-3","itemData":{"DOI":"10.1111/mec.13613","ISBN":"1365-294X","ISSN":"1365294X","PMID":"26971882","abstract":"The conservation of threatened species must be underpinned by phylogeographic knowledge in order to be effective. This need is epitomised by the freshwater fish Carassius carassius, which has recently undergone drastic declines across much of its European range. Restriction Site Associated DNA sequencing (RADseq) is being increasingly used for such phylogeographic questions, however RADseq is expensive, and limitations on sample number must be weighed against the benefit of large numbers of markers. Such tradeoffs have predominantly been addressed using simulated data. Here we compare the results generated from microsatellites and RADseq to the phylogeography of C. carassius, to add real-data-informed perspectives to this important debate. These datasets, along with data from the mitochondrial cytochrome b gene, agree on broad phylogeographic patterns; showing the existence of two previously unidentified C. carassius lineages in Europe. These lineages have been isolated for approximately 2.2-2.3 M years, and should arguably be considered as separate conservation units. RADseq recovered finer population structure and stronger patterns of IBD than microsatellites, despite including only 17.6% of samples (38% of populations and 52% of samples per population). RADseq was also used along with Approximate Bayesian Computation to show that the postglacial colonisation routes of C. carassius differ from the general patterns of freshwater fish in Europe, likely as a result of their distinctive ecology.","author":[{"dropping-particle":"","family":"Jeffries","given":"Daniel L.","non-dropping-particle":"","parse-names":false,"suffix":""},{"dropping-particle":"","family":"Copp","given":"Gordon H.","non-dropping-particle":"","parse-names":false,"suffix":""},{"dropping-particle":"","family":"Handley","given":"Lori Lawson","non-dropping-particle":"","parse-names":false,"suffix":""},{"dropping-particle":"","family":"Håkan Olsén","given":"K.","non-dropping-particle":"","parse-names":false,"suffix":""},{"dropping-particle":"","family":"Sayer","given":"Carl D.","non-dropping-particle":"","parse-names":false,"suffix":""},{"dropping-particle":"","family":"Hänfling","given":"Bernd","non-dropping-particle":"","parse-names":false,"suffix":""}],"container-title":"Molecular Ecology","id":"ITEM-3","issue":"13","issued":{"date-parts":[["2016"]]},"page":"2997-3018","title":"Comparing RADseq and microsatellites to infer complex phylogeographic patterns, an empirical perspective in the Crucian carp, &lt;i&gt;Carassius carassius&lt;/i&gt;, L","type":"article-journal","volume":"25"},"uris":["http://www.mendeley.com/documents/?uuid=51371cdb-2b51-418a-acb5-a68a5c13d481"]},{"id":"ITEM-4","itemData":{"DOI":"10.1016/j.biocon.2015.11.020","ISSN":"00063207","abstract":"Analysis of multilocus genotypes is fundamental to conservation genetics, allowing inference ranging from population delineation to identification of dispersers; additionally, the natal range of a sample of unknown origin may be assigned. We investigated the accuracy and precision of two methods (spatial smoothing and principal components regression) for natal assignment with five datasets that varied in marker type (microsatellites or SNPs), number of loci, and number of training samples. Accuracy varied between datasets where the median difference between true and estimated geographic locations ranged from 192 to 902. km. A dataset using 1000 SNP loci and the spatial smoothing method was both the most accurate and precise. We observed that natal inference from SNPs was more accurate and precise than when estimated using microsatellites, and that large numbers of SNP loci could overcome having few samples in the training dataset. Our results suggest cautious interpretation of natal assignments, as 52% or fewer test samples were assigned to the correct management jurisdiction. In addition, samples from continuous habitat had less accurate assignments than samples from isolated areas whether due to landscape barriers or anthropogenic fragmentation. The use of natal inference as a tool for management agencies may work well at the regional level, given sufficient input data; however, we clearly observed limits on the spatial scale of inference and consequently on the effectiveness of genotypes as a sole source for natal inference.","author":[{"dropping-particle":"","family":"Puckett","given":"Emily E.","non-dropping-particle":"","parse-names":false,"suffix":""},{"dropping-particle":"","family":"Eggert","given":"Lori S.","non-dropping-particle":"","parse-names":false,"suffix":""}],"container-title":"Biological Conservation","id":"ITEM-4","issued":{"date-parts":[["2016"]]},"page":"86-93","publisher":"Elsevier B.V.","title":"Comparison of SNP and microsatellite genotyping panels for spatial assignment of individuals to natal range: A case study using the American black bear (&lt;i&gt;Ursus americanus&lt;/i&gt;)","type":"article-journal","volume":"193"},"uris":["http://www.mendeley.com/documents/?uuid=ddc52926-4c81-4e91-b940-a056346be0eb"]},{"id":"ITEM-5","itemData":{"DOI":"10.1111/1755-0998.12591","ISSN":"17550998","abstract":"Abstract Single nucleotide polymorphisms (SNPs) are replacing microsatellites for population genetic analyses, but it is not apparent how many SNPs are needed or how well SNPs correlate with microsatellites. We used data from the gopher tortoise, Gopherus polyphemus?a species with small populations, to compare SNPs and microsatellites to estimate population genetic parameters. Specifically, we compared one SNP data set (16 tortoises from four populations sequenced at 17 901 SNPs) to two microsatellite data sets, a full data set of 101 tortoises and a partial data set of 16 tortoises previously genotyped at 10 microsatellites. For the full microsatellite data set, observed heterozygosity, expected heterozygosity and FST were correlated between SNPs and microsatellites; however, allelic richness was not. The same was true for the partial microsatellite data set, except that allelic richness, but not observed heterozygosity, was correlated. The number of clusters estimated by structure differed for each data set (SNPs = 2; partial microsatellite = 3; full microsatellite = 4). Principle component analyses (PCA) showed four clusters for all data sets. More than 800 SNPs were needed to correlate with allelic richness, observed heterozygosity and expected heterozygosity, but only 100 were needed for FST. The number of SNPs typically obtained from next-generation sequencing (NGS) far exceeds the number needed to correlate with microsatellite parameter estimates. Our study illustrates that diversity, FST and PCA results from microsatellites can mirror those obtained with SNPs. These results may be generally applicable to small populations, a defining feature of endangered and threatened species, because theory predicts that genetic drift will tend to outweigh selection in small populations.","author":[{"dropping-particle":"","family":"Elbers","given":"Jean P.","non-dropping-particle":"","parse-names":false,"suffix":""},{"dropping-particle":"","family":"Clostio","given":"Rachel W.","non-dropping-particle":"","parse-names":false,"suffix":""},{"dropping-particle":"","family":"Taylor","given":"Sabrina S.","non-dropping-particle":"","parse-names":false,"suffix":""}],"container-title":"Molecular Ecology Resources","id":"ITEM-5","issue":"3","issued":{"date-parts":[["2017"]]},"page":"481-491","title":"Population genetic inferences using immune gene SNPs mirror patterns inferred by microsatellites","type":"article-journal","volume":"17"},"uris":["http://www.mendeley.com/documents/?uuid=30077656-8800-40b4-8c6e-f3894a522955"]},{"id":"ITEM-6","itemData":{"DOI":"10.1038/s41598-017-16810-7","ISBN":"1473-6519 (Electronic)\\r1363-1950 (Linking)","ISSN":"20452322","PMID":"29242627","abstract":"The widespread adoption of RAD-Seq data in phylogeography means genealogical relationships previously evaluated using relatively few genetic markers can now be addressed with thousands of loci. One challenge, however, is that RAD-Seq generates complete genotypes for only a small subset of loci or individuals. Simulations indicate that loci with missing data can produce biased estimates of key population genetic parameters, although the influence of such biases in empirical studies is not well understood. Here we compare microsatellite data (8 loci) and RAD-Seq data (six datasets ranging from 239 to 25,198 loci) from red mangroves (Rhizophora mangle) in Florida to evaluate how different levels of data filtering influence phylogeographic inferences. For all datasets, we calculated population genetic statistics and evaluated population structure, and for RAD-Seq datasets, we additionally examined population structure using coalescence. We found higher F\n                        \n                  ST\n                 using microsatellites, but that RAD-Seq-based estimates approached those based on microsatellites as more loci with more missing data were included. Analyses of RAD-Seq datasets resolved the classic Gulf-Atlantic coastal phylogeographic break, which was not significant in the microsatellite analyses. Applying multiple levels of filtering to RAD-Seq datasets can provide a more complete picture of potential biases in the data and elucidate subtle phylogeographic patterns.","author":[{"dropping-particle":"","family":"Hodel","given":"Richard G.J.","non-dropping-particle":"","parse-names":false,"suffix":""},{"dropping-particle":"","family":"Chen","given":"Shichao","non-dropping-particle":"","parse-names":false,"suffix":""},{"dropping-particle":"","family":"Payton","given":"Adam C.","non-dropping-particle":"","parse-names":false,"suffix":""},{"dropping-particle":"","family":"McDaniel","given":"Stuart F.","non-dropping-particle":"","parse-names":false,"suffix":""},{"dropping-particle":"","family":"Soltis","given":"Pamela","non-dropping-particle":"","parse-names":false,"suffix":""},{"dropping-particle":"","family":"Soltis","given":"Douglas E.","non-dropping-particle":"","parse-names":false,"suffix":""}],"container-title":"Scientific Reports","id":"ITEM-6","issue":"1","issued":{"date-parts":[["2017"]]},"page":"1-14","publisher":"Springer US","title":"Adding loci improves phylogeographic resolution in red mangroves despite increased missing data: Comparing microsatellites and RAD-Seq and investigating loci filtering","type":"article-journal","volume":"7"},"uris":["http://www.mendeley.com/documents/?uuid=6632762d-b12d-41a6-b041-abc40589ca5a"]},{"id":"ITEM-7","itemData":{"DOI":"10.1111/mec.14892","ISSN":"1365294X","abstract":"doi: bioRxiv preprint first posted online Apr. 23, 2018; 2 Abstract 37 Roads fragment landscapes and can cause the loss of metapopulation dynamics in threatened 38 species, but as relatively new landscape features, few studies have had the statistical power to 39 genetically examine road effects. We used DNA sequence data from thousands of nuclear loci to 40 characterize the population structure of New York-endangered Eastern tiger salamanders 41 (Ambystoma tigrinum) on Long Island and quantify the impacts of roads on population 42 fragmentation. We uncovered highly genetically structured populations over an extremely small 43 spatial scale (approximately 40 km 2) in an increasingly human-modified landscape. Geographic 44 distance and the presence of roads between ponds are both strong predictors of genetic 45 divergence, suggesting that both natural and anthropogenic factors are responsible for the 46 observed patterns of genetic variation. Our study demonstrates the value of genomic approaches 47 in molecular ecology, as these patterns did not emerge in an earlier study of the same system 48 using microsatellite loci. Ponds supported small effective population sizes, and pond surface area 49 showed a strong positive correlation with salamander population size. When combined with the 50 high degree of structuring in this heavily modified landscape, our study indicates that these 51 endangered amphibians require management at the individual pond, or pond cluster, level. 52 Particular efforts should be made to preserve large vernal pools, which harbor the greatest 53 genetic diversity, and their surrounding upland habitat. Contiguous upland landscapes between 54 ponds that facilitate natural metapopulation connectivity and demographic rescue from future 55 local extirpations should also be protected. 56 Introduction 57 Biological conservation often occurs at small spatial scales and in human dominated 58","author":[{"dropping-particle":"","family":"McCartney-Melstad","given":"Evan","non-dropping-particle":"","parse-names":false,"suffix":""},{"dropping-particle":"","family":"Vu","given":"Jannet K.","non-dropping-particle":"","parse-names":false,"suffix":""},{"dropping-particle":"","family":"Shaffer","given":"H. Bradley","non-dropping-particle":"","parse-names":false,"suffix":""}],"container-title":"Molecular Ecology","id":"ITEM-7","issue":"22","issued":{"date-parts":[["2018"]]},"page":"4430-4443","title":"Genomic data recover previously undetectable fragmentation effects in an endangered amphibian","type":"article-journal","volume":"27"},"uris":["http://www.mendeley.com/documents/?uuid=1aba7be3-7dfb-460d-a3e9-db54087bb1cc"]},{"id":"ITEM-8","itemData":{"DOI":"10.1007/s12686-016-0643-7","ISBN":"1268601606437","ISSN":"18777260","abstract":"to maximize information while minimizing costs. I also surveyed studies that compared microsatellites and SNPs. SNPs had greater accuracy than microsatellites when SNP loci were 3–2800 fold greater. Cost curves are provided as changing parameter assumptions effects estimates.","author":[{"dropping-particle":"","family":"Puckett","given":"Emily E.","non-dropping-particle":"","parse-names":false,"suffix":""}],"container-title":"Conservation Genetics Resources","id":"ITEM-8","issue":"2","issued":{"date-parts":[["2017"]]},"page":"289-304","publisher":"Springer Netherlands","title":"Variability in total project and per sample genotyping costs under varying study designs including with microsatellites or SNPs to answer conservation genetic questions","type":"article-journal","volume":"9"},"uris":["http://www.mendeley.com/documents/?uuid=01746703-e163-4990-9f85-5996b3d1f65c"]}],"mendeley":{"formattedCitation":"(Elbers, Clostio, &amp; Taylor, 2017; Hodel et al., 2017; Jeffries et al., 2016; Malenfant, Coltman, &amp; Davis, 2015; McCartney-Melstad, Vu, &amp; Shaffer, 2018; Puckett, 2017; Puckett &amp; Eggert, 2016; Rašić, Filipović, Weeks, &amp; Hoffmann, 2014)","plainTextFormattedCitation":"(Elbers, Clostio, &amp; Taylor, 2017; Hodel et al., 2017; Jeffries et al., 2016; Malenfant, Coltman, &amp; Davis, 2015; McCartney-Melstad, Vu, &amp; Shaffer, 2018; Puckett, 2017; Puckett &amp; Eggert, 2016; Rašić, Filipović, Weeks, &amp; Hoffmann, 2014)","previouslyFormattedCitation":"(Elbers, Clostio, &amp; Taylor, 2017; Hodel et al., 2017; Jeffries et al., 2016; Malenfant, Coltman, &amp; Davis, 2015; McCartney-Melstad, Vu, &amp; Shaffer, 2018; Puckett, 2017; Puckett &amp; Eggert, 2016; Rašić, Filipović, Weeks, &amp; Hoffmann, 2014)"},"properties":{"noteIndex":0},"schema":"https://github.com/citation-style-language/schema/raw/master/csl-citation.json"}</w:instrText>
      </w:r>
      <w:r w:rsidR="00B17E91">
        <w:rPr>
          <w:rStyle w:val="ListLabel13"/>
        </w:rPr>
        <w:fldChar w:fldCharType="separate"/>
      </w:r>
      <w:r w:rsidRPr="00830E93">
        <w:rPr>
          <w:rStyle w:val="ListLabel13"/>
          <w:noProof/>
        </w:rPr>
        <w:t xml:space="preserve">(Elbers, Clostio, &amp; Taylor, 2017; Hodel et al., 2017; Jeffries et al., 2016; Malenfant, Coltman, &amp; Davis, 2015; McCartney-Melstad, Vu, &amp; Shaffer, 2018; Puckett, 2017; Puckett &amp; Eggert, 2016; Rašić, Filipović, Weeks, &amp; Hoffmann, </w:t>
      </w:r>
      <w:r w:rsidRPr="00830E93">
        <w:rPr>
          <w:rStyle w:val="ListLabel13"/>
          <w:noProof/>
        </w:rPr>
        <w:lastRenderedPageBreak/>
        <w:t>2014)</w:t>
      </w:r>
      <w:r w:rsidR="00B17E91">
        <w:rPr>
          <w:rStyle w:val="ListLabel13"/>
        </w:rPr>
        <w:fldChar w:fldCharType="end"/>
      </w:r>
      <w:r w:rsidR="00B7225B">
        <w:rPr>
          <w:rStyle w:val="ListLabel13"/>
        </w:rPr>
        <w:t xml:space="preserve">. </w:t>
      </w:r>
      <w:r w:rsidR="00DB0854">
        <w:rPr>
          <w:rStyle w:val="ListLabel13"/>
        </w:rPr>
        <w:t>The</w:t>
      </w:r>
      <w:r w:rsidR="008B44B0">
        <w:rPr>
          <w:rStyle w:val="ListLabel13"/>
        </w:rPr>
        <w:t xml:space="preserve"> choice of marker (SNPs </w:t>
      </w:r>
      <w:r w:rsidR="008B44B0" w:rsidRPr="00830E93">
        <w:rPr>
          <w:rStyle w:val="ListLabel13"/>
          <w:i/>
        </w:rPr>
        <w:t>versus</w:t>
      </w:r>
      <w:r w:rsidR="008B44B0">
        <w:rPr>
          <w:rStyle w:val="ListLabel13"/>
        </w:rPr>
        <w:t xml:space="preserve"> microsatellites) </w:t>
      </w:r>
      <w:r w:rsidR="00DB0854">
        <w:rPr>
          <w:rStyle w:val="ListLabel13"/>
        </w:rPr>
        <w:t xml:space="preserve">also </w:t>
      </w:r>
      <w:r w:rsidR="008B44B0">
        <w:rPr>
          <w:rStyle w:val="ListLabel13"/>
        </w:rPr>
        <w:t xml:space="preserve">seems to affect </w:t>
      </w:r>
      <w:r w:rsidR="00CF5DD6">
        <w:rPr>
          <w:rStyle w:val="ListLabel13"/>
        </w:rPr>
        <w:t xml:space="preserve">estimates of </w:t>
      </w:r>
      <w:r w:rsidR="008B44B0">
        <w:rPr>
          <w:rStyle w:val="ListLabel13"/>
        </w:rPr>
        <w:t xml:space="preserve">the proportions of individual ancestries and </w:t>
      </w:r>
      <w:r w:rsidR="00363202">
        <w:rPr>
          <w:rStyle w:val="ListLabel13"/>
        </w:rPr>
        <w:t xml:space="preserve">the </w:t>
      </w:r>
      <w:r w:rsidR="008B44B0">
        <w:rPr>
          <w:rStyle w:val="ListLabel13"/>
        </w:rPr>
        <w:t xml:space="preserve">inferred optimal number of clusters </w:t>
      </w:r>
      <w:r w:rsidR="008B44B0">
        <w:rPr>
          <w:rStyle w:val="ListLabel13"/>
        </w:rPr>
        <w:fldChar w:fldCharType="begin" w:fldLock="1"/>
      </w:r>
      <w:r w:rsidR="00DB0854">
        <w:rPr>
          <w:rStyle w:val="ListLabel13"/>
        </w:rPr>
        <w:instrText>ADDIN CSL_CITATION {"citationItems":[{"id":"ITEM-1","itemData":{"DOI":"10.1111/mec.13395","ISBN":"0962-1083","ISSN":"1365294X","PMID":"26407171","abstract":"Identification of discrete and unique assemblages of individuals or populations is central to the management of exploited species. Advances in population genomics provide new opportunities for re-evaluating existing conservation units but comparisons among approaches remain rare. We compare the utility of RAD-seq, a single nucleotide polymorphism (SNP) array and a microsatellite panel to resolve spatial structuring under a scenario of possible trans-Atlantic secondary contact in a threatened Atlantic Salmon, Salmo salar, population in southern Newfoundland. Bayesian clustering indentified two large groups subdividing the existing conservation unit and multivariate analyses indicated significant similarity in spatial structuring among the three data sets. mtDNA alleles diagnostic for European ancestry displayed increased frequency in southeastern Newfoundland and were correlated with spatial structure in all marker types. Evidence consistent with introgression among these two groups was present in both SNP data sets but not the microsatellite data. Asymmetry in the degree of introgression was also apparent in SNP data sets with evidence of gene flow towards the east or European type. This work highlights the utility of RAD-seq based approaches for the resolution of complex spatial patterns, resolves a region of trans-Atlantic secondary contact in Atlantic Salmon in Newfoundland and demonstrates the utility of multiple marker comparisons in identifying dynamics of introgression.","author":[{"dropping-particle":"","family":"Bradbury","given":"Ian R.","non-dropping-particle":"","parse-names":false,"suffix":""},{"dropping-particle":"","family":"Hamilton","given":"Lorraine C.","non-dropping-particle":"","parse-names":false,"suffix":""},{"dropping-particle":"","family":"Dempson","given":"Brian","non-dropping-particle":"","parse-names":false,"suffix":""},{"dropping-particle":"","family":"Robertson","given":"Martha J.","non-dropping-particle":"","parse-names":false,"suffix":""},{"dropping-particle":"","family":"Bourret","given":"Vincent","non-dropping-particle":"","parse-names":false,"suffix":""},{"dropping-particle":"","family":"Bernatchez","given":"Louis","non-dropping-particle":"","parse-names":false,"suffix":""},{"dropping-particle":"","family":"Verspoor","given":"Eric","non-dropping-particle":"","parse-names":false,"suffix":""}],"container-title":"Molecular Ecology","id":"ITEM-1","issue":"20","issued":{"date-parts":[["2015"]]},"page":"5130-5144","title":"Transatlantic secondary contact in Atlantic Salmon, comparing microsatellites, a single nucleotide polymorphism array and restriction-site associated DNA sequencing for the resolution of complex spatial structure","type":"article-journal","volume":"24"},"uris":["http://www.mendeley.com/documents/?uuid=d1c1f873-350f-4656-bdca-3a05a40da4b9"]},{"id":"ITEM-2","itemData":{"DOI":"10.1111/1755-0998.12327","ISSN":"17550998","abstract":"Single-nucleotide polymorphisms (SNPs) offer numerous advantages over anonymous markers such as microsatellites, including improved estimation of population parameters, finer-scale resolution of population structure, and more precise genomic dissection of quantitative traits. However, many SNPs are needed to equal the resolution of a single microsatellite, and reliable large-scale genotyping of SNPs remains a challenge in non-model species. Here, we document the creation of a 9K Illumina Infinium BeadChip for polar bears (Ursus maritimus), which will be used to investigate: 1) the fine-scale population structure among Canadian polar bears, and 2) the genomic architecture of phenotypic traits in the Western Hudson Bay subpopulation. To this end, we used restriction-site associated DNA (RAD) sequencing from 38 bears across their circumpolar range, as well as blood/fat transcriptome sequencing of 10 individuals from Western Hudson Bay. 6000 RAD SNPs and 3000 transcriptomic SNPs were selected for the chip, based primarily on genomic spacing and gene function respectively. Of the 9000 SNPs ordered from Illumina, 8042 were successfully printed, and-after genotyping 1450 polar bears-5441 of these SNPs were found to be well clustered and polymorphic. Using this array, we show rapid linkage disequilibrium decay among polar bears, we demonstrate that in a subsample of 78 individuals, our SNPs detect known genetic structure more clearly than 24 microsatellites genotyped for the same individuals, and that these results are not driven by the SNP ascertainment scheme. Here we present one of the first large-scale genotyping resources designed for a threatened species. This article is protected by copyright. All rights reserved.","author":[{"dropping-particle":"","family":"Malenfant","given":"René M.","non-dropping-particle":"","parse-names":false,"suffix":""},{"dropping-particle":"","family":"Coltman","given":"David W.","non-dropping-particle":"","parse-names":false,"suffix":""},{"dropping-particle":"","family":"Davis","given":"Corey S.","non-dropping-particle":"","parse-names":false,"suffix":""}],"container-title":"Molecular Ecology Resources","id":"ITEM-2","issue":"3","issued":{"date-parts":[["2015"]]},"page":"587-600","title":"Design of a 9K illumina BeadChip for polar bears (Ursus maritimus) from RAD and transcriptome sequencing","type":"article-journal","volume":"15"},"uris":["http://www.mendeley.com/documents/?uuid=d8de31a7-7b0e-4c3b-91b4-3bcc1f93291d"]},{"id":"ITEM-3","itemData":{"DOI":"10.1111/1755-0998.12591","ISSN":"17550998","abstract":"Abstract Single nucleotide polymorphisms (SNPs) are replacing microsatellites for population genetic analyses, but it is not apparent how many SNPs are needed or how well SNPs correlate with microsatellites. We used data from the gopher tortoise, Gopherus polyphemus?a species with small populations, to compare SNPs and microsatellites to estimate population genetic parameters. Specifically, we compared one SNP data set (16 tortoises from four populations sequenced at 17 901 SNPs) to two microsatellite data sets, a full data set of 101 tortoises and a partial data set of 16 tortoises previously genotyped at 10 microsatellites. For the full microsatellite data set, observed heterozygosity, expected heterozygosity and FST were correlated between SNPs and microsatellites; however, allelic richness was not. The same was true for the partial microsatellite data set, except that allelic richness, but not observed heterozygosity, was correlated. The number of clusters estimated by structure differed for each data set (SNPs = 2; partial microsatellite = 3; full microsatellite = 4). Principle component analyses (PCA) showed four clusters for all data sets. More than 800 SNPs were needed to correlate with allelic richness, observed heterozygosity and expected heterozygosity, but only 100 were needed for FST. The number of SNPs typically obtained from next-generation sequencing (NGS) far exceeds the number needed to correlate with microsatellite parameter estimates. Our study illustrates that diversity, FST and PCA results from microsatellites can mirror those obtained with SNPs. These results may be generally applicable to small populations, a defining feature of endangered and threatened species, because theory predicts that genetic drift will tend to outweigh selection in small populations.","author":[{"dropping-particle":"","family":"Elbers","given":"Jean P.","non-dropping-particle":"","parse-names":false,"suffix":""},{"dropping-particle":"","family":"Clostio","given":"Rachel W.","non-dropping-particle":"","parse-names":false,"suffix":""},{"dropping-particle":"","family":"Taylor","given":"Sabrina S.","non-dropping-particle":"","parse-names":false,"suffix":""}],"container-title":"Molecular Ecology Resources","id":"ITEM-3","issue":"3","issued":{"date-parts":[["2017"]]},"page":"481-491","title":"Population genetic inferences using immune gene SNPs mirror patterns inferred by microsatellites","type":"article-journal","volume":"17"},"uris":["http://www.mendeley.com/documents/?uuid=30077656-8800-40b4-8c6e-f3894a522955"]},{"id":"ITEM-4","itemData":{"DOI":"10.1007/s10592-018-1134-z","ISBN":"0123456789","ISSN":"15729737","abstract":"Technological advancements have allowed geneticists to exploit an increasing array of molecular markers, many of which have different properties and may provide contrasting insights into the evolutionary history and structure of populations. This has important consequences for conservation managers attempting to identify units at which to conserve intraspecific diversity. In this study we compared the inferences derived from nuclear microsatellites and restriction-site associated DNA (RADseq) data for a threatened freshwater fish, the bull trout Salvelinus confluentus. For both marker types we generated data for the same suite of individuals collected from 24 populations distributed across the species range. The RADseq data were low coverage (mean site coverage &lt; 3X), so we implemented a probabilistic genotyping approach. We performed a comparable suite of analyses for both datasets. Both datasets revealed similar broad patterns of subdivision that reflected primary evolutionary lineages (Coastal and Interior clades). However, the RADseq more clearly and consistently identified the hierarchical phylogenetic structure. Some populations had varying assignments to these lineages depending on the dataset. RADseq data also suggested admixture has shaped the genomic character of several populations. Such a signal was not apparent with the microsatellites, suggesting that the datasets are revealing different aspects of population history. Our study provides a valuable case study in how advances in molecular technology can enhance our understanding of a relatively well-studied species. It also underscores the importance of framing findings generated with high-throughput sequencing technology within the context of past research to enhance conservation decision making.","author":[{"dropping-particle":"","family":"Bohling","given":"Justin","non-dropping-particle":"","parse-names":false,"suffix":""},{"dropping-particle":"","family":"Small","given":"Maureen","non-dropping-particle":"","parse-names":false,"suffix":""},{"dropping-particle":"","family":"Bargen","given":"Jennifer","non-dropping-particle":"Von","parse-names":false,"suffix":""},{"dropping-particle":"","family":"Louden","given":"Amelia","non-dropping-particle":"","parse-names":false,"suffix":""},{"dropping-particle":"","family":"DeHaan","given":"Patrick","non-dropping-particle":"","parse-names":false,"suffix":""}],"container-title":"Conservation Genetics","id":"ITEM-4","issue":"2","issued":{"date-parts":[["2019"]]},"page":"329-342","publisher":"Springer Netherlands","title":"Comparing inferences derived from microsatellite and RADseq datasets: a case study involving threatened bull trout","type":"article-journal","volume":"20"},"uris":["http://www.mendeley.com/documents/?uuid=4485c892-43bb-493f-a387-37d38527cd45"]}],"mendeley":{"formattedCitation":"(Bohling, Small, Von Bargen, Louden, &amp; DeHaan, 2019; Bradbury et al., 2015; Elbers et al., 2017; Malenfant et al., 2015)","manualFormatting":"(Bradbury et al., 2015; Malenfant et al., 2015; Elbers et al., 2017; Bohling et al., 2019","plainTextFormattedCitation":"(Bohling, Small, Von Bargen, Louden, &amp; DeHaan, 2019; Bradbury et al., 2015; Elbers et al., 2017; Malenfant et al., 2015)","previouslyFormattedCitation":"(Bohling, Small, Von Bargen, Louden, &amp; DeHaan, 2019; Bradbury et al., 2015; Elbers et al., 2017; Malenfant et al., 2015)"},"properties":{"noteIndex":0},"schema":"https://github.com/citation-style-language/schema/raw/master/csl-citation.json"}</w:instrText>
      </w:r>
      <w:r w:rsidR="008B44B0">
        <w:rPr>
          <w:rStyle w:val="ListLabel13"/>
        </w:rPr>
        <w:fldChar w:fldCharType="separate"/>
      </w:r>
      <w:r w:rsidR="008B44B0" w:rsidRPr="00B17E91">
        <w:rPr>
          <w:rStyle w:val="ListLabel13"/>
          <w:noProof/>
        </w:rPr>
        <w:t>(Br</w:t>
      </w:r>
      <w:r w:rsidR="00DB0854">
        <w:rPr>
          <w:rStyle w:val="ListLabel13"/>
          <w:noProof/>
        </w:rPr>
        <w:t>adbury et al., 2015; Malenfant et al.</w:t>
      </w:r>
      <w:r w:rsidR="008B44B0" w:rsidRPr="00B17E91">
        <w:rPr>
          <w:rStyle w:val="ListLabel13"/>
          <w:noProof/>
        </w:rPr>
        <w:t>, 2</w:t>
      </w:r>
      <w:r w:rsidR="00DB0854">
        <w:rPr>
          <w:rStyle w:val="ListLabel13"/>
          <w:noProof/>
        </w:rPr>
        <w:t>015; Elbers et al.,</w:t>
      </w:r>
      <w:r w:rsidR="008B44B0" w:rsidRPr="00B17E91">
        <w:rPr>
          <w:rStyle w:val="ListLabel13"/>
          <w:noProof/>
        </w:rPr>
        <w:t xml:space="preserve"> 2017; Bohling et al., 2019</w:t>
      </w:r>
      <w:r w:rsidR="008B44B0">
        <w:rPr>
          <w:rStyle w:val="ListLabel13"/>
        </w:rPr>
        <w:fldChar w:fldCharType="end"/>
      </w:r>
      <w:r w:rsidR="00DB0854">
        <w:rPr>
          <w:rStyle w:val="ListLabel13"/>
        </w:rPr>
        <w:t>).</w:t>
      </w:r>
      <w:r w:rsidR="008B44B0">
        <w:rPr>
          <w:rStyle w:val="ListLabel13"/>
        </w:rPr>
        <w:t xml:space="preserve"> </w:t>
      </w:r>
      <w:r w:rsidR="00996E2C">
        <w:t>T</w:t>
      </w:r>
      <w:r w:rsidR="008B44B0">
        <w:t xml:space="preserve">hese studies have made important contributions to </w:t>
      </w:r>
      <w:r w:rsidR="00363202">
        <w:t>our</w:t>
      </w:r>
      <w:r w:rsidR="008B44B0">
        <w:t xml:space="preserve"> understanding of </w:t>
      </w:r>
      <w:r w:rsidR="00BA3778">
        <w:t xml:space="preserve">differences in </w:t>
      </w:r>
      <w:r w:rsidR="008B44B0">
        <w:t xml:space="preserve">patterns </w:t>
      </w:r>
      <w:r w:rsidR="00BA3778">
        <w:t xml:space="preserve">of </w:t>
      </w:r>
      <w:r w:rsidR="009916EC">
        <w:t xml:space="preserve">genetic </w:t>
      </w:r>
      <w:r w:rsidR="00BA3778">
        <w:t xml:space="preserve">diversity and </w:t>
      </w:r>
      <w:r w:rsidR="009916EC">
        <w:t xml:space="preserve">structure </w:t>
      </w:r>
      <w:r w:rsidR="00537A92">
        <w:t xml:space="preserve">using both </w:t>
      </w:r>
      <w:r w:rsidR="00BA3778">
        <w:t xml:space="preserve">types of </w:t>
      </w:r>
      <w:r w:rsidR="00537A92">
        <w:t>markers</w:t>
      </w:r>
      <w:r w:rsidR="00996E2C">
        <w:t xml:space="preserve">. However, </w:t>
      </w:r>
      <w:r w:rsidR="00990918">
        <w:t>the lack of comparable datasets, differences in the clustering methods used, and the absence of metrics allowing direct comparisons across marker types limit generalization of these results</w:t>
      </w:r>
      <w:r w:rsidR="00EF2F9F">
        <w:t>.</w:t>
      </w:r>
    </w:p>
    <w:p w14:paraId="122B4616" w14:textId="4086F7A3" w:rsidR="006D3C8A" w:rsidRDefault="002E1D70" w:rsidP="00371114">
      <w:r>
        <w:t>W</w:t>
      </w:r>
      <w:r w:rsidR="00C67460">
        <w:t xml:space="preserve">e present an explicit comparison of </w:t>
      </w:r>
      <w:r w:rsidR="003D709E">
        <w:t xml:space="preserve">patterns </w:t>
      </w:r>
      <w:r w:rsidR="009916EC">
        <w:t xml:space="preserve">of genetic structure and diversity </w:t>
      </w:r>
      <w:r w:rsidR="00C67460">
        <w:t>based on</w:t>
      </w:r>
      <w:r w:rsidR="003D709E">
        <w:t xml:space="preserve"> comparable datasets of microsatellites and SNPs</w:t>
      </w:r>
      <w:r>
        <w:t xml:space="preserve"> in</w:t>
      </w:r>
      <w:r w:rsidR="003D709E">
        <w:t xml:space="preserve"> two amphibian species: the Iberian tree frog, </w:t>
      </w:r>
      <w:r w:rsidR="003D709E">
        <w:rPr>
          <w:i/>
          <w:iCs/>
        </w:rPr>
        <w:t>Hyla molleri</w:t>
      </w:r>
      <w:r w:rsidR="003D709E">
        <w:t xml:space="preserve"> </w:t>
      </w:r>
      <w:proofErr w:type="spellStart"/>
      <w:r w:rsidR="003D709E">
        <w:t>Bedriaga</w:t>
      </w:r>
      <w:proofErr w:type="spellEnd"/>
      <w:r w:rsidR="003D709E">
        <w:t>, 1889, and</w:t>
      </w:r>
      <w:r w:rsidR="003D709E" w:rsidRPr="00BD6F9A">
        <w:t xml:space="preserve"> </w:t>
      </w:r>
      <w:r w:rsidR="003D709E">
        <w:t xml:space="preserve">the Western Spadefoot, </w:t>
      </w:r>
      <w:r w:rsidR="003D709E">
        <w:rPr>
          <w:i/>
          <w:iCs/>
        </w:rPr>
        <w:t>Pelobates cultripes</w:t>
      </w:r>
      <w:r w:rsidR="003D709E">
        <w:t xml:space="preserve"> </w:t>
      </w:r>
      <w:r w:rsidR="00057E7D">
        <w:fldChar w:fldCharType="begin" w:fldLock="1"/>
      </w:r>
      <w:r w:rsidR="008454D2">
        <w:instrText>ADDIN CSL_CITATION {"citationItems":[{"id":"ITEM-1","itemData":{"author":[{"dropping-particle":"","family":"Cuvier","given":"G","non-dropping-particle":"","parse-names":false,"suffix":""}],"edition":"2ème éditi","id":"ITEM-1","issued":{"date-parts":[["1829"]]},"number-of-pages":"421","publisher":"Déterville &amp; Crochard","publisher-place":"Paris","title":"Le règne animal distribué d'après son organisation pour servir de base à l'histoire naturelle des animaux, et d'introduction à l'anatomie comparée","type":"book"},"uris":["http://www.mendeley.com/documents/?uuid=84cd1022-652e-4841-aa45-92ec05509bdc"]}],"mendeley":{"formattedCitation":"(Cuvier, 1829)","plainTextFormattedCitation":"(Cuvier, 1829)","previouslyFormattedCitation":"(Cuvier, 1829)"},"properties":{"noteIndex":0},"schema":"https://github.com/citation-style-language/schema/raw/master/csl-citation.json"}</w:instrText>
      </w:r>
      <w:r w:rsidR="00057E7D">
        <w:fldChar w:fldCharType="separate"/>
      </w:r>
      <w:r w:rsidR="00057E7D" w:rsidRPr="00057E7D">
        <w:rPr>
          <w:noProof/>
        </w:rPr>
        <w:t>(Cuvier, 1829)</w:t>
      </w:r>
      <w:r w:rsidR="00057E7D">
        <w:fldChar w:fldCharType="end"/>
      </w:r>
      <w:r w:rsidR="00C67460">
        <w:t>.</w:t>
      </w:r>
      <w:r w:rsidR="003D709E">
        <w:t xml:space="preserve"> Both are nearly endemic to the Iberian Peninsula (with some populations reaching southern France), and </w:t>
      </w:r>
      <w:r w:rsidR="001838CC">
        <w:t xml:space="preserve">their </w:t>
      </w:r>
      <w:r w:rsidR="005A46F2">
        <w:t xml:space="preserve">range-wide </w:t>
      </w:r>
      <w:r w:rsidR="001838CC">
        <w:t>phylogeography has been previously investigated based on</w:t>
      </w:r>
      <w:r w:rsidR="003D709E">
        <w:t xml:space="preserve"> mitochondrial and microsatellite datasets </w:t>
      </w:r>
      <w:r w:rsidR="001B1243">
        <w:fldChar w:fldCharType="begin" w:fldLock="1"/>
      </w:r>
      <w:r w:rsidR="00327AA7">
        <w:rPr>
          <w:rFonts w:hint="eastAsia"/>
        </w:rPr>
        <w:instrText>ADDIN CSL_CITATION {"citationItems":[{"id":"ITEM-1","itemData":{"DOI":"10.1111/jbi.13515","ISSN":"0305-0270","PMID":"24064194","author":[{"dropping-particle":"","family":"Sánchez</w:instrText>
      </w:r>
      <w:r w:rsidR="00327AA7">
        <w:rPr>
          <w:rFonts w:hint="eastAsia"/>
        </w:rPr>
        <w:instrText>‐</w:instrText>
      </w:r>
      <w:r w:rsidR="00327AA7">
        <w:rPr>
          <w:rFonts w:hint="eastAsia"/>
        </w:rPr>
        <w:instrText>Montes","given":"Gregorio","non-dropping-particle":"","parse-names":false,"s</w:instrText>
      </w:r>
      <w:r w:rsidR="00327AA7">
        <w:instrText>uffix":""},{"dropping-particle":"","family":"Recuero","given":"Ernesto","non-dropping-particle":"","parse-names":false,"suffix":""},{"dropping-particle":"","family":"Barbosa","given":"A Márcia","non-dropping-particle":"","parse-names":false,"suffix":""},{</w:instrText>
      </w:r>
      <w:r w:rsidR="00327AA7">
        <w:rPr>
          <w:rFonts w:hint="eastAsia"/>
        </w:rPr>
        <w:instrText>"dropping-particle":"","family":"Martínez</w:instrText>
      </w:r>
      <w:r w:rsidR="00327AA7">
        <w:rPr>
          <w:rFonts w:hint="eastAsia"/>
        </w:rPr>
        <w:instrText>‐</w:instrText>
      </w:r>
      <w:r w:rsidR="00327AA7">
        <w:rPr>
          <w:rFonts w:hint="eastAsia"/>
        </w:rPr>
        <w:instrText>Solano","given":"Íñigo","non-dropping-particle":"","parse-names":false,"suffix":""}],"container-title":"Journal of Biogeography","id":"ITEM-1","issue":"3","issued":{"date-parts":[["2019","3","21"]]},"page":"568-58</w:instrText>
      </w:r>
      <w:r w:rsidR="00327AA7">
        <w:instrText xml:space="preserve">3","title":"Complementing the Pleistocene biogeography of European amphibians: Testimony from a southern Atlantic species","type":"article-journal","volume":"46"},"uris":["http://www.mendeley.com/documents/?uuid=6c1a11dc-5f5d-421c-bff6-9f471e8f3cfd"]},{"id":"ITEM-2","itemData":{"DOI":"10.1111/jbi.12791","ISSN":"13652699","PMID":"15916806","abstract":"Aim Predicting species responses to global change is one of the most pressing issues in conservation biogeography. A key part of the problem is understanding how organisms have reacted to climatic changes in the past. Here we use species distribution modelling to infer the effects of climate changes since the Last Interglacial (LIG, about 130,000 ybp) on patterns of genetic structure and diversity in the Western Spadefoot toad (Pelobates cultripes) in combination with spatially-explicit phylogeographic analyses. Location Iberian Peninsula and mainland France. Methods 524 individuals from 54 populations across the species range were sampled to document patterns of genetic diversity and infer their evolutionary history based on data from mtDNA and fourteen polymorphic microsatellites. Generalized linear models based on distribution data were used to infer climatic favourability for the species in the present and in paleoclimatic simulations for the LIG, the Mid Holocene and the last glacial maximum (LGM). Results Estimates of genetic diversity show a decreasing trend from south to north, suggesting persistence of high historical population sizes in the southern Iberian Peninsula. Species distribution models show differences in climatic favourability through time, with significant correlations between historically stable favourable areas and current patterns of genetic diversity. These results are corroborated by Bayesian Skyline Plots and continuous diffusion phylogeographic analyses. Main conclusions The results indicate the presence of southern refugia, with moderate recent expansions at the northern end of the species’ range. Toads at the northern range margin exhibit the lowest genetic diversity and occupy areas of high past climate variability, classified as marginal in </w:instrText>
      </w:r>
      <w:r w:rsidR="00327AA7" w:rsidRPr="00327AA7">
        <w:rPr>
          <w:lang w:val="es-ES"/>
        </w:rPr>
        <w:instrText>terms of favourability, rendering these populations most vulnerable to climate-mediated changes in the long term.","author":[{"dropping-particle":"","family":"Gutiérrez-Rodríguez","given":"Jorge","non-dropping-particle":"","parse-names":false,"suffix":""},{"dropping-particle":"","family":"Barbosa","given":"A. Márcia","non-dropping-particle":"","parse-names":false,"suffix":""},{"dropping-particle":"","family":"Martínez-Solano","given":"Íñigo","non-dropping-particle":"","parse-names":false,"suffix":""}],"container-title":"Journal of Biogeography","id":"ITEM-2","issue":"2","issued":{"date-parts":[["2017"]]},"page":"245-258","title":"Present and past climatic effects on the current distribution and genetic diversity of the Iberian spadefoot toad (&lt;i&gt;Pelobates cultripes&lt;/i&gt;): an integrative approach","type":"article-journal","volume":"44"},"uris":["http://www.mendeley.com/documents/?uuid=1c08fc3</w:instrText>
      </w:r>
      <w:r w:rsidR="00327AA7" w:rsidRPr="00327AA7">
        <w:rPr>
          <w:rFonts w:hint="eastAsia"/>
          <w:lang w:val="es-ES"/>
        </w:rPr>
        <w:instrText>b-2073-4551-a124-4bebb0cf03ab"]}],"mendeley":{"formattedCitation":"(Gutiérrez-Rodríguez, Barbosa, &amp; Martínez-Solano, 2017; Sánchez</w:instrText>
      </w:r>
      <w:r w:rsidR="00327AA7" w:rsidRPr="00327AA7">
        <w:rPr>
          <w:rFonts w:hint="eastAsia"/>
          <w:lang w:val="es-ES"/>
        </w:rPr>
        <w:instrText>‐</w:instrText>
      </w:r>
      <w:r w:rsidR="00327AA7" w:rsidRPr="00327AA7">
        <w:rPr>
          <w:rFonts w:hint="eastAsia"/>
          <w:lang w:val="es-ES"/>
        </w:rPr>
        <w:instrText>Montes, Recuero, Barbosa, &amp; Martínez</w:instrText>
      </w:r>
      <w:r w:rsidR="00327AA7" w:rsidRPr="00327AA7">
        <w:rPr>
          <w:rFonts w:hint="eastAsia"/>
          <w:lang w:val="es-ES"/>
        </w:rPr>
        <w:instrText>‐</w:instrText>
      </w:r>
      <w:r w:rsidR="00327AA7" w:rsidRPr="00327AA7">
        <w:rPr>
          <w:rFonts w:hint="eastAsia"/>
          <w:lang w:val="es-ES"/>
        </w:rPr>
        <w:instrText>Solano, 2019)","plainTextFormattedCitation":"(Gutiérrez-Rodríguez, Barbosa, &amp; Martínez-Solano, 2017; Sánchez</w:instrText>
      </w:r>
      <w:r w:rsidR="00327AA7" w:rsidRPr="00327AA7">
        <w:rPr>
          <w:rFonts w:hint="eastAsia"/>
          <w:lang w:val="es-ES"/>
        </w:rPr>
        <w:instrText>‐</w:instrText>
      </w:r>
      <w:r w:rsidR="00327AA7" w:rsidRPr="00327AA7">
        <w:rPr>
          <w:rFonts w:hint="eastAsia"/>
          <w:lang w:val="es-ES"/>
        </w:rPr>
        <w:instrText>Montes, Recuero, Barbosa, &amp; Martínez</w:instrText>
      </w:r>
      <w:r w:rsidR="00327AA7" w:rsidRPr="00327AA7">
        <w:rPr>
          <w:rFonts w:hint="eastAsia"/>
          <w:lang w:val="es-ES"/>
        </w:rPr>
        <w:instrText>‐</w:instrText>
      </w:r>
      <w:r w:rsidR="00327AA7" w:rsidRPr="00327AA7">
        <w:rPr>
          <w:rFonts w:hint="eastAsia"/>
          <w:lang w:val="es-ES"/>
        </w:rPr>
        <w:instrText>Solano, 2019)","previouslyFormattedCitation":"(Gutiérrez-Rodríguez, Barbosa, &amp; Martínez-Solano, 2017; Sánchez</w:instrText>
      </w:r>
      <w:r w:rsidR="00327AA7" w:rsidRPr="00327AA7">
        <w:rPr>
          <w:rFonts w:hint="eastAsia"/>
          <w:lang w:val="es-ES"/>
        </w:rPr>
        <w:instrText>‐</w:instrText>
      </w:r>
      <w:r w:rsidR="00327AA7" w:rsidRPr="00327AA7">
        <w:rPr>
          <w:rFonts w:hint="eastAsia"/>
          <w:lang w:val="es-ES"/>
        </w:rPr>
        <w:instrText>Montes, Recuero, Barbosa, &amp; Martínez</w:instrText>
      </w:r>
      <w:r w:rsidR="00327AA7" w:rsidRPr="00327AA7">
        <w:rPr>
          <w:rFonts w:hint="eastAsia"/>
          <w:lang w:val="es-ES"/>
        </w:rPr>
        <w:instrText>‐</w:instrText>
      </w:r>
      <w:r w:rsidR="00327AA7" w:rsidRPr="00327AA7">
        <w:rPr>
          <w:rFonts w:hint="eastAsia"/>
          <w:lang w:val="es-ES"/>
        </w:rPr>
        <w:instrText>Solano, 2019)"},"properties":{"noteIndex":0},"sch</w:instrText>
      </w:r>
      <w:r w:rsidR="00327AA7" w:rsidRPr="00327AA7">
        <w:rPr>
          <w:lang w:val="es-ES"/>
        </w:rPr>
        <w:instrText>ema":"https://github.com/citation-style-language/schema/raw/master/csl-citation.json"}</w:instrText>
      </w:r>
      <w:r w:rsidR="001B1243">
        <w:fldChar w:fldCharType="separate"/>
      </w:r>
      <w:r w:rsidR="001B1243" w:rsidRPr="001B1243">
        <w:rPr>
          <w:rFonts w:hint="eastAsia"/>
          <w:noProof/>
          <w:lang w:val="es-ES"/>
        </w:rPr>
        <w:t>(Gutiérrez-Rodríguez, Barbosa, &amp; Martínez-Solano, 2017; Sánchez</w:t>
      </w:r>
      <w:r w:rsidR="001B1243" w:rsidRPr="001B1243">
        <w:rPr>
          <w:rFonts w:hint="eastAsia"/>
          <w:noProof/>
          <w:lang w:val="es-ES"/>
        </w:rPr>
        <w:t>‐</w:t>
      </w:r>
      <w:r w:rsidR="001B1243" w:rsidRPr="001B1243">
        <w:rPr>
          <w:rFonts w:hint="eastAsia"/>
          <w:noProof/>
          <w:lang w:val="es-ES"/>
        </w:rPr>
        <w:t>Montes, Recuero, Barbosa, &amp; Martínez</w:t>
      </w:r>
      <w:r w:rsidR="001B1243" w:rsidRPr="001B1243">
        <w:rPr>
          <w:rFonts w:hint="eastAsia"/>
          <w:noProof/>
          <w:lang w:val="es-ES"/>
        </w:rPr>
        <w:t>‐</w:t>
      </w:r>
      <w:r w:rsidR="001B1243" w:rsidRPr="001B1243">
        <w:rPr>
          <w:rFonts w:hint="eastAsia"/>
          <w:noProof/>
          <w:lang w:val="es-ES"/>
        </w:rPr>
        <w:t>Solano, 2019)</w:t>
      </w:r>
      <w:r w:rsidR="001B1243">
        <w:fldChar w:fldCharType="end"/>
      </w:r>
      <w:r w:rsidR="003D709E" w:rsidRPr="001B1243">
        <w:rPr>
          <w:lang w:val="es-ES"/>
        </w:rPr>
        <w:t xml:space="preserve">. </w:t>
      </w:r>
      <w:r w:rsidR="003D709E">
        <w:t>These studies link</w:t>
      </w:r>
      <w:r w:rsidR="001838CC">
        <w:t>ed</w:t>
      </w:r>
      <w:r w:rsidR="003D709E">
        <w:t xml:space="preserve"> their contrasting </w:t>
      </w:r>
      <w:r w:rsidR="001838CC">
        <w:t>phylogeographic patterns with different demographic</w:t>
      </w:r>
      <w:r w:rsidR="003D709E">
        <w:t xml:space="preserve"> histories during the Late Quaternary. </w:t>
      </w:r>
      <w:r w:rsidR="003D709E">
        <w:rPr>
          <w:i/>
          <w:iCs/>
        </w:rPr>
        <w:t>Hyla molleri</w:t>
      </w:r>
      <w:r w:rsidR="003D709E">
        <w:t xml:space="preserve"> </w:t>
      </w:r>
      <w:r w:rsidR="001838CC">
        <w:t xml:space="preserve">is present in Continental and Atlantic Iberia, and its higher tolerance to colder conditions was hypothesized to account for their inferred </w:t>
      </w:r>
      <w:r w:rsidR="006A6BAE">
        <w:t xml:space="preserve">demographic </w:t>
      </w:r>
      <w:r w:rsidR="003D709E">
        <w:t>stability since the Last-Glacial Maximum (</w:t>
      </w:r>
      <w:r w:rsidR="00E77B77">
        <w:t xml:space="preserve">~ </w:t>
      </w:r>
      <w:r w:rsidR="003D709E">
        <w:t>21</w:t>
      </w:r>
      <w:r w:rsidR="00E77B77">
        <w:t>,000 years ago</w:t>
      </w:r>
      <w:r w:rsidR="003D709E">
        <w:t>)</w:t>
      </w:r>
      <w:r w:rsidR="001838CC">
        <w:t xml:space="preserve"> </w:t>
      </w:r>
      <w:r w:rsidR="001838CC">
        <w:fldChar w:fldCharType="begin" w:fldLock="1"/>
      </w:r>
      <w:r w:rsidR="006D7B03">
        <w:rPr>
          <w:rFonts w:hint="eastAsia"/>
        </w:rPr>
        <w:instrText>ADDIN CSL_CITATION {"citationItems":[{"id":"ITEM-1","itemData":{"DOI":"10.1111/jbi.13515","ISSN":"0305-0270","PMID":"24064194","author":[{"dropping-particle":"","family":"Sánchez</w:instrText>
      </w:r>
      <w:r w:rsidR="006D7B03">
        <w:rPr>
          <w:rFonts w:hint="eastAsia"/>
        </w:rPr>
        <w:instrText>‐</w:instrText>
      </w:r>
      <w:r w:rsidR="006D7B03">
        <w:rPr>
          <w:rFonts w:hint="eastAsia"/>
        </w:rPr>
        <w:instrText>Montes","given":"Gregorio","non-dropping-particle":"","parse-names":false,"s</w:instrText>
      </w:r>
      <w:r w:rsidR="006D7B03">
        <w:instrText>uffix":""},{"dropping-particle":"","family":"Recuero","given":"Ernesto","non-dropping-particle":"","parse-names":false,"suffix":""},{"dropping-particle":"","family":"Barbosa","given":"A Márcia","non-dropping-particle":"","parse-names":false,"suffix":""},{</w:instrText>
      </w:r>
      <w:r w:rsidR="006D7B03">
        <w:rPr>
          <w:rFonts w:hint="eastAsia"/>
        </w:rPr>
        <w:instrText>"dropping-particle":"","family":"Martínez</w:instrText>
      </w:r>
      <w:r w:rsidR="006D7B03">
        <w:rPr>
          <w:rFonts w:hint="eastAsia"/>
        </w:rPr>
        <w:instrText>‐</w:instrText>
      </w:r>
      <w:r w:rsidR="006D7B03">
        <w:rPr>
          <w:rFonts w:hint="eastAsia"/>
        </w:rPr>
        <w:instrText>Solano","given":"Íñigo","non-dropping-particle":"","parse-names":false,"suffix":""}],"container-title":"Journal of Biogeography","id":"ITEM-1","issue":"3","issued":{"date-parts":[["2019","3","21"]]},"page":"568-58</w:instrText>
      </w:r>
      <w:r w:rsidR="006D7B03">
        <w:instrText>3","title":"Complementing the Pleistocene biogeography of European amphibians: Testimony from a southern Atlantic species","type":"article-journal","volume":"46"},"uris":["http://www.mendeley.com/documents/?uuid=6c1a11dc-5f5d-421c-bff6-9f471e8f3cfd"]}],"m</w:instrText>
      </w:r>
      <w:r w:rsidR="006D7B03">
        <w:rPr>
          <w:rFonts w:hint="eastAsia"/>
        </w:rPr>
        <w:instrText>endeley":{"formattedCitation":"(Sánchez</w:instrText>
      </w:r>
      <w:r w:rsidR="006D7B03">
        <w:rPr>
          <w:rFonts w:hint="eastAsia"/>
        </w:rPr>
        <w:instrText>‐</w:instrText>
      </w:r>
      <w:r w:rsidR="006D7B03">
        <w:rPr>
          <w:rFonts w:hint="eastAsia"/>
        </w:rPr>
        <w:instrText>Montes et al., 2019)","plainTextFormattedCitation":"(Sánchez</w:instrText>
      </w:r>
      <w:r w:rsidR="006D7B03">
        <w:rPr>
          <w:rFonts w:hint="eastAsia"/>
        </w:rPr>
        <w:instrText>‐</w:instrText>
      </w:r>
      <w:r w:rsidR="006D7B03">
        <w:rPr>
          <w:rFonts w:hint="eastAsia"/>
        </w:rPr>
        <w:instrText>Montes et al., 2019)","previouslyFormattedCitation":"(Sánchez</w:instrText>
      </w:r>
      <w:r w:rsidR="006D7B03">
        <w:rPr>
          <w:rFonts w:hint="eastAsia"/>
        </w:rPr>
        <w:instrText>‐</w:instrText>
      </w:r>
      <w:r w:rsidR="006D7B03">
        <w:rPr>
          <w:rFonts w:hint="eastAsia"/>
        </w:rPr>
        <w:instrText>Montes et al., 2019)"},"properties":{"noteIndex":0},"schema":"https://github.com/citation-st</w:instrText>
      </w:r>
      <w:r w:rsidR="006D7B03">
        <w:instrText>yle-language/schema/raw/master/csl-citation.json"}</w:instrText>
      </w:r>
      <w:r w:rsidR="001838CC">
        <w:fldChar w:fldCharType="separate"/>
      </w:r>
      <w:r w:rsidR="001838CC" w:rsidRPr="001838CC">
        <w:rPr>
          <w:rFonts w:hint="eastAsia"/>
          <w:noProof/>
        </w:rPr>
        <w:t>(Sánchez</w:t>
      </w:r>
      <w:r w:rsidR="001838CC" w:rsidRPr="001838CC">
        <w:rPr>
          <w:rFonts w:hint="eastAsia"/>
          <w:noProof/>
        </w:rPr>
        <w:t>‐</w:t>
      </w:r>
      <w:r w:rsidR="001838CC" w:rsidRPr="001838CC">
        <w:rPr>
          <w:rFonts w:hint="eastAsia"/>
          <w:noProof/>
        </w:rPr>
        <w:t>Montes et al., 2019)</w:t>
      </w:r>
      <w:r w:rsidR="001838CC">
        <w:fldChar w:fldCharType="end"/>
      </w:r>
      <w:r w:rsidR="003D709E">
        <w:t xml:space="preserve">. </w:t>
      </w:r>
      <w:r w:rsidR="005F1281">
        <w:t>In contrast,</w:t>
      </w:r>
      <w:r w:rsidR="003D709E">
        <w:t xml:space="preserve"> </w:t>
      </w:r>
      <w:r w:rsidR="003D709E" w:rsidRPr="00984947">
        <w:rPr>
          <w:i/>
        </w:rPr>
        <w:t>P. cultripes</w:t>
      </w:r>
      <w:r w:rsidR="003D709E">
        <w:t xml:space="preserve"> is a </w:t>
      </w:r>
      <w:r w:rsidR="006E6B4E">
        <w:t xml:space="preserve">more </w:t>
      </w:r>
      <w:r w:rsidR="003D709E">
        <w:t>thermophilous species present in southern and central Iberia</w:t>
      </w:r>
      <w:r w:rsidR="001838CC">
        <w:t xml:space="preserve">, in areas with </w:t>
      </w:r>
      <w:r w:rsidR="00F66769">
        <w:t xml:space="preserve">a </w:t>
      </w:r>
      <w:r w:rsidR="001838CC">
        <w:t>Mediterranean influence</w:t>
      </w:r>
      <w:r w:rsidR="003D709E">
        <w:t xml:space="preserve">. This species seems to have experienced important range contractions to southern glacial refugia during colder times in the Pleistocene, </w:t>
      </w:r>
      <w:r w:rsidR="001838CC">
        <w:t>resulting in a south</w:t>
      </w:r>
      <w:r w:rsidR="00216592">
        <w:t>-to</w:t>
      </w:r>
      <w:r w:rsidR="001838CC">
        <w:t>-north gradient of decreasi</w:t>
      </w:r>
      <w:r w:rsidR="003D709E">
        <w:t>n</w:t>
      </w:r>
      <w:r w:rsidR="001838CC">
        <w:t>g</w:t>
      </w:r>
      <w:r w:rsidR="003D709E">
        <w:t xml:space="preserve"> </w:t>
      </w:r>
      <w:r w:rsidR="003D709E">
        <w:lastRenderedPageBreak/>
        <w:t xml:space="preserve">genetic diversity </w:t>
      </w:r>
      <w:r w:rsidR="003D709E">
        <w:fldChar w:fldCharType="begin" w:fldLock="1"/>
      </w:r>
      <w:r w:rsidR="00327AA7">
        <w:instrText>ADDIN CSL_CITATION {"citationItems":[{"id":"ITEM-1","itemData":{"DOI":"10.1111/jbi.12791","ISSN":"13652699","PMID":"15916806","abstract":"Aim Predicting species responses to global change is one of the most pressing issues in conservation biogeography. A key part of the problem is understanding how organisms have reacted to climatic changes in the past. Here we use species distribution modelling to infer the effects of climate changes since the Last Interglacial (LIG, about 130,000 ybp) on patterns of genetic structure and diversity in the Western Spadefoot toad (Pelobates cultripes) in combination with spatially-explicit phylogeographic analyses. Location Iberian Peninsula and mainland France. Methods 524 individuals from 54 populations across the species range were sampled to document patterns of genetic diversity and infer their evolutionary history based on data from mtDNA and fourteen polymorphic microsatellites. Generalized linear models based on distribution data were used to infer climatic favourability for the species in the present and in paleoclimatic simulations for the LIG, the Mid Holocene and the last glacial maximum (LGM). Results Estimates of genetic diversity show a decreasing trend from south to north, suggesting persistence of high historical population sizes in the southern Iberian Peninsula. Species distribution models show differences in climatic favourability through time, with significant correlations between historically stable favourable areas and current patterns of genetic diversity. These results are corroborated by Bayesian Skyline Plots and continuous diffusion phylogeographic analyses. Main conclusions The results indicate the presence of southern refugia, with moderate recent expansions at the northern end of the species’ range. Toads at the northern range margin exhibit the lowest genetic diversity and occupy areas of high past climate variability, classified as marginal in terms of favourability, rendering these populations most vulnerable to climate-mediated changes in the long term.","author":[{"dropping-particle":"","family":"Gutiérrez-Rodríguez","given":"Jorge","non-dropping-particle":"","parse-names":false,"suffix":""},{"dropping-particle":"","family":"Barbosa","given":"A. Márcia","non-dropping-particle":"","parse-names":false,"suffix":""},{"dropping-particle":"","family":"Martínez-Solano","given":"Íñigo","non-dropping-particle":"","parse-names":false,"suffix":""}],"container-title":"Journal of Biogeography","id":"ITEM-1","issue":"2","issued":{"date-parts":[["2017"]]},"page":"245-258","title":"Present and past climatic effects on the current distribution and genetic diversity of the Iberian spadefoot toad (&lt;i&gt;Pelobates cultripes&lt;/i&gt;): an integrative approach","type":"article-journal","volume":"44"},"uris":["http://www.mendeley.com/documents/?uuid=1c08fc3b-2073-4551-a124-4bebb0cf03ab"]}],"mendeley":{"formattedCitation":"(Gutiérrez-Rodríguez et al., 2017)","plainTextFormattedCitation":"(Gutiérrez-Rodríguez et al., 2017)","previouslyFormattedCitation":"(Gutiérrez-Rodríguez et al., 2017)"},"properties":{"noteIndex":0},"schema":"https://github.com/citation-style-language/schema/raw/master/csl-citation.json"}</w:instrText>
      </w:r>
      <w:r w:rsidR="003D709E">
        <w:fldChar w:fldCharType="separate"/>
      </w:r>
      <w:r w:rsidR="001B1243" w:rsidRPr="001B1243">
        <w:rPr>
          <w:noProof/>
        </w:rPr>
        <w:t>(Gutiérrez-Rodríguez et al., 2017)</w:t>
      </w:r>
      <w:r w:rsidR="003D709E">
        <w:fldChar w:fldCharType="end"/>
      </w:r>
      <w:r w:rsidR="003D709E">
        <w:t>.</w:t>
      </w:r>
      <w:r w:rsidR="007E059F">
        <w:t xml:space="preserve"> </w:t>
      </w:r>
      <w:r w:rsidR="00EF2F9F">
        <w:t xml:space="preserve">The availability of comprehensive microsatellite datasets and the contrasting demographic histories </w:t>
      </w:r>
      <w:r w:rsidR="0002110A">
        <w:t xml:space="preserve">in </w:t>
      </w:r>
      <w:r w:rsidR="00EF2F9F">
        <w:t xml:space="preserve">a </w:t>
      </w:r>
      <w:r w:rsidR="001838CC">
        <w:t>shared</w:t>
      </w:r>
      <w:r w:rsidR="00EF2F9F">
        <w:t xml:space="preserve"> geographical area make these two species </w:t>
      </w:r>
      <w:r w:rsidR="0002110A">
        <w:t xml:space="preserve">good study systems </w:t>
      </w:r>
      <w:r w:rsidR="00EF2F9F">
        <w:t xml:space="preserve">for </w:t>
      </w:r>
      <w:r w:rsidR="0002110A">
        <w:t xml:space="preserve">a robust comparative assessment of </w:t>
      </w:r>
      <w:r w:rsidR="00EF2F9F">
        <w:t xml:space="preserve">patterns </w:t>
      </w:r>
      <w:r w:rsidR="0002110A">
        <w:t xml:space="preserve">of genetic diversity and structure </w:t>
      </w:r>
      <w:r w:rsidR="00EF2F9F">
        <w:t>obtained with microsatellites and SNPs</w:t>
      </w:r>
      <w:r w:rsidR="0009595C">
        <w:t>.</w:t>
      </w:r>
    </w:p>
    <w:p w14:paraId="3F50F333" w14:textId="1F56622F" w:rsidR="006D3C8A" w:rsidRDefault="00EF2F9F" w:rsidP="008524BE">
      <w:pPr>
        <w:pStyle w:val="Ttulo1"/>
      </w:pPr>
      <w:bookmarkStart w:id="2" w:name="materialsandmethods"/>
      <w:r>
        <w:t>Materials and Methods</w:t>
      </w:r>
      <w:bookmarkEnd w:id="2"/>
    </w:p>
    <w:p w14:paraId="27F4C27A" w14:textId="1C5D5449" w:rsidR="004C649D" w:rsidRPr="004C649D" w:rsidRDefault="004C649D" w:rsidP="004C649D">
      <w:r>
        <w:t xml:space="preserve">We used published microsatellite datasets </w:t>
      </w:r>
      <w:r w:rsidR="00422606">
        <w:t xml:space="preserve">for </w:t>
      </w:r>
      <w:r w:rsidR="00422606" w:rsidRPr="005F1281">
        <w:rPr>
          <w:i/>
        </w:rPr>
        <w:t>H. molleri</w:t>
      </w:r>
      <w:r w:rsidR="00422606">
        <w:t xml:space="preserve"> and </w:t>
      </w:r>
      <w:r w:rsidR="00422606" w:rsidRPr="005F1281">
        <w:rPr>
          <w:i/>
        </w:rPr>
        <w:t>P. cultripes</w:t>
      </w:r>
      <w:r w:rsidR="00422606">
        <w:t xml:space="preserve"> (</w:t>
      </w:r>
      <w:r w:rsidR="00422606" w:rsidRPr="001B1243">
        <w:rPr>
          <w:noProof/>
        </w:rPr>
        <w:t>Gutiérrez-Rodríguez et al., 2017</w:t>
      </w:r>
      <w:r w:rsidR="00422606">
        <w:rPr>
          <w:noProof/>
        </w:rPr>
        <w:t xml:space="preserve">; </w:t>
      </w:r>
      <w:r w:rsidR="00422606" w:rsidRPr="001838CC">
        <w:rPr>
          <w:rFonts w:hint="eastAsia"/>
          <w:noProof/>
        </w:rPr>
        <w:t>Sánchez</w:t>
      </w:r>
      <w:r w:rsidR="00422606" w:rsidRPr="001838CC">
        <w:rPr>
          <w:rFonts w:hint="eastAsia"/>
          <w:noProof/>
        </w:rPr>
        <w:t>‐</w:t>
      </w:r>
      <w:r w:rsidR="00422606" w:rsidRPr="001838CC">
        <w:rPr>
          <w:rFonts w:hint="eastAsia"/>
          <w:noProof/>
        </w:rPr>
        <w:t>Montes et al., 2019)</w:t>
      </w:r>
      <w:r w:rsidR="00422606">
        <w:rPr>
          <w:noProof/>
        </w:rPr>
        <w:t xml:space="preserve"> </w:t>
      </w:r>
      <w:r>
        <w:t xml:space="preserve">and </w:t>
      </w:r>
      <w:r w:rsidR="00422606">
        <w:t xml:space="preserve">generated </w:t>
      </w:r>
      <w:r>
        <w:t xml:space="preserve">SNP datasets </w:t>
      </w:r>
      <w:r w:rsidR="00422606">
        <w:t>for both species. Patterns of</w:t>
      </w:r>
      <w:r>
        <w:t xml:space="preserve"> genetic structure between markers </w:t>
      </w:r>
      <w:r w:rsidR="006900BE">
        <w:t xml:space="preserve">were </w:t>
      </w:r>
      <w:r>
        <w:t xml:space="preserve">compared </w:t>
      </w:r>
      <w:r w:rsidR="006900BE">
        <w:t xml:space="preserve">based on </w:t>
      </w:r>
      <w:r>
        <w:t xml:space="preserve">model-based </w:t>
      </w:r>
      <w:r w:rsidR="00625650">
        <w:t xml:space="preserve">clustering </w:t>
      </w:r>
      <w:r w:rsidR="006900BE">
        <w:t xml:space="preserve">analyses </w:t>
      </w:r>
      <w:r>
        <w:t xml:space="preserve">and </w:t>
      </w:r>
      <w:r w:rsidR="006900BE">
        <w:t xml:space="preserve">those of genetic </w:t>
      </w:r>
      <w:r w:rsidR="00E3246F">
        <w:t xml:space="preserve">diversity </w:t>
      </w:r>
      <w:r w:rsidR="006900BE">
        <w:t>were assessed with</w:t>
      </w:r>
      <w:r w:rsidR="00E3246F">
        <w:t xml:space="preserve"> individual heterozygosity estimates.</w:t>
      </w:r>
    </w:p>
    <w:p w14:paraId="41A9CAAB" w14:textId="78291803" w:rsidR="006D3C8A" w:rsidRPr="00946F64" w:rsidRDefault="00EF2F9F" w:rsidP="00A10E98">
      <w:pPr>
        <w:pStyle w:val="Ttulo2"/>
        <w:rPr>
          <w:szCs w:val="24"/>
        </w:rPr>
      </w:pPr>
      <w:bookmarkStart w:id="3" w:name="datacollection"/>
      <w:r w:rsidRPr="008524BE">
        <w:rPr>
          <w:szCs w:val="24"/>
        </w:rPr>
        <w:t>Data collection</w:t>
      </w:r>
      <w:bookmarkEnd w:id="3"/>
    </w:p>
    <w:p w14:paraId="6D582984" w14:textId="59C06B10" w:rsidR="006D3C8A" w:rsidRPr="006A2935" w:rsidRDefault="00F31664" w:rsidP="00E3246F">
      <w:r>
        <w:t xml:space="preserve">Samples </w:t>
      </w:r>
      <w:r w:rsidR="006A2935" w:rsidRPr="00C424EF">
        <w:t xml:space="preserve">from </w:t>
      </w:r>
      <w:r w:rsidR="006A2935" w:rsidRPr="006A2935">
        <w:rPr>
          <w:i/>
        </w:rPr>
        <w:t>H. molleri</w:t>
      </w:r>
      <w:r w:rsidR="006A2935" w:rsidRPr="00C424EF">
        <w:t xml:space="preserve"> and</w:t>
      </w:r>
      <w:r w:rsidR="006A2935" w:rsidRPr="006A2935">
        <w:rPr>
          <w:i/>
        </w:rPr>
        <w:t xml:space="preserve"> P. cultripes</w:t>
      </w:r>
      <w:r>
        <w:t xml:space="preserve"> covered</w:t>
      </w:r>
      <w:r w:rsidR="006A2935" w:rsidRPr="00C424EF">
        <w:t xml:space="preserve"> most of their </w:t>
      </w:r>
      <w:r w:rsidR="005F1281">
        <w:t>current</w:t>
      </w:r>
      <w:r w:rsidR="006A2935" w:rsidRPr="00C424EF">
        <w:t xml:space="preserve"> ranges (Figure S1; Table </w:t>
      </w:r>
      <w:r w:rsidR="00B15A6A">
        <w:t>S</w:t>
      </w:r>
      <w:r w:rsidR="006A2935" w:rsidRPr="00C424EF">
        <w:t>1)</w:t>
      </w:r>
      <w:r w:rsidR="00E3246F">
        <w:t>. They were evenly distributed across the main genetic clusters determined in previous work</w:t>
      </w:r>
      <w:r w:rsidR="00F66769">
        <w:t>s</w:t>
      </w:r>
      <w:r w:rsidR="00E3246F">
        <w:t xml:space="preserve"> with microsatellites </w:t>
      </w:r>
      <w:r w:rsidR="00E3246F">
        <w:fldChar w:fldCharType="begin" w:fldLock="1"/>
      </w:r>
      <w:r w:rsidR="001A6210">
        <w:instrText>ADDIN CSL_CITATION {"citationItems":[{"id":"ITEM-1","itemData":{"DOI":"10.1111/jbi.12791","ISSN":"13652699","PMID":"15916806","abstract":"Aim Predicting species responses to global change is one of the most pressing issues in conservation biogeography. A key part of the problem is understanding how organisms have reacted to climatic changes in the past. Here we use species distribution modelling to infer the effects of climate changes since the Last Interglacial (LIG, about 130,000 ybp) on patterns of genetic structure and diversity in the Western Spadefoot toad (Pelobates cultripes) in combination with spatially-explicit phylogeographic analyses. Location Iberian Peninsula and mainland France. Methods 524 individuals from 54 populations across the species range were sampled to document patterns of genetic diversity and infer their evolutionary history based on data from mtDNA and fourteen polymorphic microsatellites. Generalized linear models based on distribution data were used to infer climatic favourability for the species in the present and in paleoclimatic simulations for the LIG, the Mid Holocene and the last glacial maximum (LGM). Results Estimates of genetic diversity show a decreasing trend from south to north, suggesting persistence of high historical population sizes in the southern Iberian Peninsula. Species distribution models show differences in climatic favourability through time, with significant correlations between historically stable favourable areas and current patterns of genetic diversity. These results are corroborated by Bayesian Skyline Plots and continuous diffusion phylogeographic analyses. Main conclusions The results indicate the presence of southern refugia, with moderate recent expansions at the northern end of the species’ range. Toads at the northern range margin exhibit the lowest genetic diversity and occupy areas of high past climate variability, classified as marginal in terms of favourability, rendering these populations most vulnerable to climate-mediated changes in the long term.","author":[{"dropping-particle":"","family":"Gutiérrez-Rodríguez","given":"Jorge","non-dropping-particle":"","parse-names":false,"suffix":""},{"dropping-particle":"","family":"Barbosa","given":"A. Márcia","non-dropping-particle":"","parse-names":false,"suffix":""},{"dropping-particle":"","family":"Martínez-Solano","given":"Íñigo","non-dropping-particle":"","parse-names":false,"suffix":""}],"container-title":"Journal of Biogeography","id":"ITEM-1","issue":"2","issued":{"date-parts":[["2017"]]},"page":"245-258","title":"Present and past climatic effects on the current distribution and genetic diversity of the Iberian spadefoot toad (&lt;i&gt;Pelobates cultripes&lt;/i&gt;): an integrative approach","type":"article-journal","volume":"44"},"uris":["http://</w:instrText>
      </w:r>
      <w:r w:rsidR="001A6210">
        <w:rPr>
          <w:rFonts w:hint="eastAsia"/>
        </w:rPr>
        <w:instrText>www.mendeley.com/documents/?uuid=1c08fc3b-2073-4551-a124-4bebb0cf03ab"]},{"id":"ITEM-2","itemData":{"DOI":"10.1111/jbi.13515","ISSN":"0305-0270","PMID":"24064194","author":[{"dropping-particle":"","family":"Sánchez</w:instrText>
      </w:r>
      <w:r w:rsidR="001A6210">
        <w:rPr>
          <w:rFonts w:hint="eastAsia"/>
        </w:rPr>
        <w:instrText>‐</w:instrText>
      </w:r>
      <w:r w:rsidR="001A6210">
        <w:rPr>
          <w:rFonts w:hint="eastAsia"/>
        </w:rPr>
        <w:instrText>Montes","given":"Gregorio","non-dropping</w:instrText>
      </w:r>
      <w:r w:rsidR="001A6210">
        <w:instrText>-particle":"","parse-names":false,"suffix":""},{"dropping-particle":"","family":"Recuero","given":"Ernesto","non-dropping-particle":"","parse-names":false,"suffix":""},{"dropping-particle":"","family":"Barbosa","given":"A Márcia","non-dropping-particle":"</w:instrText>
      </w:r>
      <w:r w:rsidR="001A6210">
        <w:rPr>
          <w:rFonts w:hint="eastAsia"/>
        </w:rPr>
        <w:instrText>","parse-names":false,"suffix":""},{"dropping-particle":"","family":"Martínez</w:instrText>
      </w:r>
      <w:r w:rsidR="001A6210">
        <w:rPr>
          <w:rFonts w:hint="eastAsia"/>
        </w:rPr>
        <w:instrText>‐</w:instrText>
      </w:r>
      <w:r w:rsidR="001A6210">
        <w:rPr>
          <w:rFonts w:hint="eastAsia"/>
        </w:rPr>
        <w:instrText>Solano","given":"Íñigo","non-dropping-particle":"","parse-names":false,"suffix":""}],"container-title":"Journal of Biogeography","id":"ITEM-2","issue":"3","issued":{"date-parts"</w:instrText>
      </w:r>
      <w:r w:rsidR="001A6210">
        <w:instrText>:[["2019","3","21"]]},"page":"568-583","title":"Complementing the Pleistocene biogeography of European amphibians: Testimony from a southern Atlantic species","type":"article-journal","volume":"46"},"uris":["http://www.mendeley.com/documents/?uuid=6c1a11d</w:instrText>
      </w:r>
      <w:r w:rsidR="001A6210">
        <w:rPr>
          <w:rFonts w:hint="eastAsia"/>
        </w:rPr>
        <w:instrText>c-5f5d-421c-bff6-9f471e8f3cfd"]}],"mendeley":{"formattedCitation":"(Gutiérrez-Rodríguez et al., 2017; Sánchez</w:instrText>
      </w:r>
      <w:r w:rsidR="001A6210">
        <w:rPr>
          <w:rFonts w:hint="eastAsia"/>
        </w:rPr>
        <w:instrText>‐</w:instrText>
      </w:r>
      <w:r w:rsidR="001A6210">
        <w:rPr>
          <w:rFonts w:hint="eastAsia"/>
        </w:rPr>
        <w:instrText>Montes et al., 2019)","plainTextFormattedCitation":"(Gutiérrez-Rodríguez et al., 2017; Sánchez</w:instrText>
      </w:r>
      <w:r w:rsidR="001A6210">
        <w:rPr>
          <w:rFonts w:hint="eastAsia"/>
        </w:rPr>
        <w:instrText>‐</w:instrText>
      </w:r>
      <w:r w:rsidR="001A6210">
        <w:rPr>
          <w:rFonts w:hint="eastAsia"/>
        </w:rPr>
        <w:instrText>Montes et al., 2019)","previouslyFormattedCitation":"(Gutiérrez-Rodríguez et al., 2017; Sánchez</w:instrText>
      </w:r>
      <w:r w:rsidR="001A6210">
        <w:rPr>
          <w:rFonts w:hint="eastAsia"/>
        </w:rPr>
        <w:instrText>‐</w:instrText>
      </w:r>
      <w:r w:rsidR="001A6210">
        <w:rPr>
          <w:rFonts w:hint="eastAsia"/>
        </w:rPr>
        <w:instrText>Montes et al., 2019)"},"properties":{"noteIndex":0},"schema":"https://github.com/citation-style-language/schema/raw/master/csl-citation.json"}</w:instrText>
      </w:r>
      <w:r w:rsidR="00E3246F">
        <w:fldChar w:fldCharType="separate"/>
      </w:r>
      <w:r w:rsidR="00E3246F" w:rsidRPr="00E3246F">
        <w:rPr>
          <w:rFonts w:hint="eastAsia"/>
          <w:noProof/>
        </w:rPr>
        <w:t>(Gutiérrez-Rodríguez et al., 2017; Sánchez</w:t>
      </w:r>
      <w:r w:rsidR="00E3246F" w:rsidRPr="00E3246F">
        <w:rPr>
          <w:rFonts w:hint="eastAsia"/>
          <w:noProof/>
        </w:rPr>
        <w:t>‐</w:t>
      </w:r>
      <w:r w:rsidR="00E3246F" w:rsidRPr="00E3246F">
        <w:rPr>
          <w:rFonts w:hint="eastAsia"/>
          <w:noProof/>
        </w:rPr>
        <w:t>Montes et al., 2019)</w:t>
      </w:r>
      <w:r w:rsidR="00E3246F">
        <w:fldChar w:fldCharType="end"/>
      </w:r>
      <w:r w:rsidR="00E3246F">
        <w:t xml:space="preserve">, securing </w:t>
      </w:r>
      <w:r w:rsidR="00F66769">
        <w:t xml:space="preserve">the </w:t>
      </w:r>
      <w:r w:rsidR="00E3246F">
        <w:t>representation of</w:t>
      </w:r>
      <w:r w:rsidR="00D22A83">
        <w:t xml:space="preserve"> more than 20 samples per north/south clusters</w:t>
      </w:r>
      <w:r w:rsidR="006A2935" w:rsidRPr="00C424EF">
        <w:t>. Microsatellite genotypes</w:t>
      </w:r>
      <w:r w:rsidR="00B15A6A">
        <w:t xml:space="preserve"> from</w:t>
      </w:r>
      <w:r w:rsidR="006A2935" w:rsidRPr="00C424EF">
        <w:t xml:space="preserve"> </w:t>
      </w:r>
      <w:r w:rsidR="00B15A6A" w:rsidRPr="006A2935">
        <w:rPr>
          <w:i/>
        </w:rPr>
        <w:t>H. molleri</w:t>
      </w:r>
      <w:r w:rsidR="00B15A6A" w:rsidRPr="00C424EF">
        <w:t xml:space="preserve"> </w:t>
      </w:r>
      <w:r w:rsidR="00B15A6A">
        <w:t xml:space="preserve">included 84 individuals from 25 localities genotyped at </w:t>
      </w:r>
      <w:r w:rsidR="00B15A6A" w:rsidRPr="00C424EF">
        <w:t>18 loci</w:t>
      </w:r>
      <w:r w:rsidR="00B15A6A">
        <w:t xml:space="preserve"> </w:t>
      </w:r>
      <w:r w:rsidR="00FD173C">
        <w:t>(10% missing data)</w:t>
      </w:r>
      <w:r w:rsidR="006A2935" w:rsidRPr="00C424EF">
        <w:t xml:space="preserve"> from Sánchez-Montes </w:t>
      </w:r>
      <w:r w:rsidR="006A2935" w:rsidRPr="00216592">
        <w:t>et al</w:t>
      </w:r>
      <w:r w:rsidR="006A2935" w:rsidRPr="00E4077C">
        <w:rPr>
          <w:i/>
        </w:rPr>
        <w:t>.</w:t>
      </w:r>
      <w:r w:rsidR="006A2935" w:rsidRPr="00C424EF">
        <w:t xml:space="preserve"> </w:t>
      </w:r>
      <w:r w:rsidR="006A2935" w:rsidRPr="006A2935">
        <w:t>(2019</w:t>
      </w:r>
      <w:r w:rsidR="00A32E12">
        <w:t>).</w:t>
      </w:r>
      <w:r w:rsidR="00A32E12" w:rsidRPr="00A32E12">
        <w:t xml:space="preserve"> </w:t>
      </w:r>
      <w:r w:rsidR="00A32E12" w:rsidRPr="00C424EF">
        <w:t>Microsatellite genotypes</w:t>
      </w:r>
      <w:r w:rsidR="00A32E12">
        <w:t xml:space="preserve"> from</w:t>
      </w:r>
      <w:r w:rsidR="00A32E12" w:rsidRPr="00C424EF">
        <w:t xml:space="preserve"> </w:t>
      </w:r>
      <w:r w:rsidR="00A32E12">
        <w:rPr>
          <w:i/>
        </w:rPr>
        <w:t>P. cultripes</w:t>
      </w:r>
      <w:r w:rsidR="00A32E12" w:rsidRPr="00C424EF">
        <w:t xml:space="preserve"> </w:t>
      </w:r>
      <w:r w:rsidR="00A32E12">
        <w:t xml:space="preserve">included 83 individuals from 43 localities genotyped at </w:t>
      </w:r>
      <w:r w:rsidR="006A2935" w:rsidRPr="006A2935">
        <w:t xml:space="preserve">14 loci </w:t>
      </w:r>
      <w:r w:rsidR="00FD173C">
        <w:t xml:space="preserve">(0 % missing data) </w:t>
      </w:r>
      <w:r w:rsidR="00A32E12">
        <w:t>from</w:t>
      </w:r>
      <w:r w:rsidR="00216592">
        <w:t xml:space="preserve"> Gutiérrez-Rodríguez et al. </w:t>
      </w:r>
      <w:r w:rsidR="006A2935" w:rsidRPr="006A2935">
        <w:t xml:space="preserve">(2017). </w:t>
      </w:r>
      <w:r w:rsidR="006A2935" w:rsidRPr="00C424EF">
        <w:t xml:space="preserve">To </w:t>
      </w:r>
      <w:r w:rsidR="009F7FCF">
        <w:t>facilitate</w:t>
      </w:r>
      <w:r w:rsidR="006A2935" w:rsidRPr="00C424EF">
        <w:t xml:space="preserve"> comparisons between marker datasets</w:t>
      </w:r>
      <w:r w:rsidR="009F7FCF">
        <w:t>,</w:t>
      </w:r>
      <w:r w:rsidR="006A2935" w:rsidRPr="00C424EF">
        <w:t xml:space="preserve"> </w:t>
      </w:r>
      <w:r w:rsidR="00A32E12">
        <w:t>we selected the same</w:t>
      </w:r>
      <w:r w:rsidR="006A2935" w:rsidRPr="00C424EF">
        <w:t xml:space="preserve"> 83 individuals</w:t>
      </w:r>
      <w:r w:rsidR="00A32E12">
        <w:t xml:space="preserve"> of </w:t>
      </w:r>
      <w:r w:rsidR="00A32E12" w:rsidRPr="006D5103">
        <w:rPr>
          <w:i/>
        </w:rPr>
        <w:t>P. cultripes</w:t>
      </w:r>
      <w:r w:rsidR="00D078E7">
        <w:t xml:space="preserve"> for SNP genotyping</w:t>
      </w:r>
      <w:r w:rsidR="00A32E12">
        <w:t xml:space="preserve">. </w:t>
      </w:r>
      <w:r w:rsidR="009F7FCF">
        <w:t>However, i</w:t>
      </w:r>
      <w:r w:rsidR="009F7FCF" w:rsidRPr="00C424EF">
        <w:t xml:space="preserve">n </w:t>
      </w:r>
      <w:r w:rsidR="006A2935" w:rsidRPr="006A2935">
        <w:rPr>
          <w:i/>
        </w:rPr>
        <w:t>H. molleri</w:t>
      </w:r>
      <w:r w:rsidR="006A2935" w:rsidRPr="00C424EF">
        <w:t xml:space="preserve"> only </w:t>
      </w:r>
      <w:r w:rsidR="00A32E12">
        <w:t>39</w:t>
      </w:r>
      <w:r w:rsidR="00A32E12" w:rsidRPr="00C424EF">
        <w:t xml:space="preserve"> </w:t>
      </w:r>
      <w:r w:rsidR="006A2935" w:rsidRPr="00C424EF">
        <w:t xml:space="preserve">individuals </w:t>
      </w:r>
      <w:r w:rsidR="009F7FCF">
        <w:t xml:space="preserve">from the microsatellite dataset </w:t>
      </w:r>
      <w:r w:rsidR="006A2935" w:rsidRPr="00C424EF">
        <w:t xml:space="preserve">were amenable for SNP genotyping. In this case, </w:t>
      </w:r>
      <w:r w:rsidR="009F7FCF">
        <w:t xml:space="preserve">we sampled </w:t>
      </w:r>
      <w:r w:rsidR="006A2935" w:rsidRPr="00C424EF">
        <w:t xml:space="preserve">additional individuals from </w:t>
      </w:r>
      <w:r w:rsidR="006A2935" w:rsidRPr="00C424EF">
        <w:lastRenderedPageBreak/>
        <w:t xml:space="preserve">the same or nearby locations </w:t>
      </w:r>
      <w:r w:rsidR="009F7FCF">
        <w:t xml:space="preserve">as </w:t>
      </w:r>
      <w:r w:rsidR="006A2935" w:rsidRPr="00C424EF">
        <w:t xml:space="preserve">represented in the original microsatellite </w:t>
      </w:r>
      <w:r w:rsidR="00D078E7">
        <w:t>study</w:t>
      </w:r>
      <w:r w:rsidR="00A32E12">
        <w:t xml:space="preserve"> to complete a dataset of </w:t>
      </w:r>
      <w:r w:rsidR="006A2935" w:rsidRPr="00C424EF">
        <w:t>90 individual</w:t>
      </w:r>
      <w:r w:rsidR="00D078E7">
        <w:t>s</w:t>
      </w:r>
      <w:r w:rsidR="006A2935" w:rsidRPr="00C424EF">
        <w:t xml:space="preserve"> from</w:t>
      </w:r>
      <w:r w:rsidR="00A32E12">
        <w:t xml:space="preserve"> </w:t>
      </w:r>
      <w:r w:rsidR="006A2935" w:rsidRPr="00C424EF">
        <w:t>25 localities</w:t>
      </w:r>
      <w:r w:rsidR="00A32E12">
        <w:t xml:space="preserve"> </w:t>
      </w:r>
      <w:r w:rsidR="006A2935">
        <w:t xml:space="preserve">(Table </w:t>
      </w:r>
      <w:r w:rsidR="00B15A6A">
        <w:t>S</w:t>
      </w:r>
      <w:r w:rsidR="006A2935">
        <w:t>1; Figure S1).</w:t>
      </w:r>
      <w:r w:rsidR="00E3246F">
        <w:t xml:space="preserve"> </w:t>
      </w:r>
    </w:p>
    <w:p w14:paraId="6A3DA3F0" w14:textId="0876F7AB" w:rsidR="006D3C8A" w:rsidRPr="00E4077C" w:rsidRDefault="00EF2F9F" w:rsidP="00371114">
      <w:r>
        <w:t xml:space="preserve">Genomic DNA was extracted with </w:t>
      </w:r>
      <w:proofErr w:type="spellStart"/>
      <w:r>
        <w:t>ExtractMe</w:t>
      </w:r>
      <w:proofErr w:type="spellEnd"/>
      <w:r>
        <w:t xml:space="preserve"> Genomic DNA 96-Well kits (DNA GDAŃSK), and concentrated with </w:t>
      </w:r>
      <w:proofErr w:type="spellStart"/>
      <w:r>
        <w:t>QIAamp</w:t>
      </w:r>
      <w:proofErr w:type="spellEnd"/>
      <w:r>
        <w:t xml:space="preserve"> DNA Micro (QIAGEN </w:t>
      </w:r>
      <w:proofErr w:type="spellStart"/>
      <w:r>
        <w:t>GmbtH</w:t>
      </w:r>
      <w:proofErr w:type="spellEnd"/>
      <w:r>
        <w:t xml:space="preserve">) kits, </w:t>
      </w:r>
      <w:r w:rsidR="009F7FCF">
        <w:t xml:space="preserve">when </w:t>
      </w:r>
      <w:r>
        <w:t xml:space="preserve">necessary. DNA extracts from </w:t>
      </w:r>
      <w:r>
        <w:rPr>
          <w:i/>
          <w:iCs/>
        </w:rPr>
        <w:t>H. molleri</w:t>
      </w:r>
      <w:r>
        <w:t xml:space="preserve"> and </w:t>
      </w:r>
      <w:r>
        <w:rPr>
          <w:i/>
          <w:iCs/>
        </w:rPr>
        <w:t>P. cultripes</w:t>
      </w:r>
      <w:r>
        <w:t xml:space="preserve"> were standardized to 500 ng of DNA (with exceptions as low as 390 ng) and sent for sequencing at Diversity Arrays Technology (Australia), </w:t>
      </w:r>
      <w:r w:rsidR="006D5103">
        <w:t>which uses</w:t>
      </w:r>
      <w:r>
        <w:t xml:space="preserve"> a proprietary protocol to sequence reduced representation of the genome from double-digested restriction fragments. We chose DArTseq </w:t>
      </w:r>
      <w:r w:rsidR="00D078E7">
        <w:t>because it has b</w:t>
      </w:r>
      <w:r>
        <w:t xml:space="preserve">een </w:t>
      </w:r>
      <w:r w:rsidR="00D078E7">
        <w:t>reported</w:t>
      </w:r>
      <w:r>
        <w:t xml:space="preserve"> to work well with</w:t>
      </w:r>
      <w:r w:rsidR="002F5879">
        <w:t xml:space="preserve"> large and</w:t>
      </w:r>
      <w:r>
        <w:t xml:space="preserve"> complex genomes, </w:t>
      </w:r>
      <w:r w:rsidR="002F5879">
        <w:t>like</w:t>
      </w:r>
      <w:r>
        <w:t xml:space="preserve"> those </w:t>
      </w:r>
      <w:r w:rsidR="00A26DA4">
        <w:t xml:space="preserve">of </w:t>
      </w:r>
      <w:r>
        <w:t xml:space="preserve">amphibians </w:t>
      </w:r>
      <w:r w:rsidR="00E4077C">
        <w:fldChar w:fldCharType="begin" w:fldLock="1"/>
      </w:r>
      <w:r w:rsidR="00327AA7">
        <w:instrText>ADDIN CSL_CITATION {"citationItems":[{"id":"ITEM-1","itemData":{"DOI":"10.1186/s12864-016-3209-x","ISSN":"1471-2164","author":[{"dropping-particle":"","family":"Lambert","given":"Max R","non-dropping-particle":"","parse-names":false,"suffix":""},{"dropping-particle":"","family":"Skelly","given":"David K","non-dropping-particle":"","parse-names":false,"suffix":""},{"dropping-particle":"","family":"Ezaz","given":"Tariq","non-dropping-particle":"","parse-names":false,"suffix":""}],"container-title":"BMC Genomics","id":"ITEM-1","issue":"1","issued":{"date-parts":[["2016","12","28"]]},"page":"844","publisher":"BMC Genomics","title":"Sex-linked markers in the North American green frog (&lt;i&gt;Rana clamitans&lt;/i&gt;) developed using DArTseq provide early insight into sex chromosome evolution","type":"article-journal","volume":"17"},"uris":["http://www.mendeley.com/documents/?uuid=584a6c7e-9053-4270-9821-1f4a9d8084cb"]}],"mendeley":{"formattedCitation":"(Lambert, Skelly, &amp; Ezaz, 2016)","plainTextFormattedCitation":"(Lambert, Skelly, &amp; Ezaz, 2016)","previouslyFormattedCitation":"(Lambert, Skelly, &amp; Ezaz, 2016)"},"properties":{"noteIndex":0},"schema":"https://github.com/citation-style-language/schema/raw/master/csl-citation.json"}</w:instrText>
      </w:r>
      <w:r w:rsidR="00E4077C">
        <w:fldChar w:fldCharType="separate"/>
      </w:r>
      <w:r w:rsidR="00F71587" w:rsidRPr="00F71587">
        <w:rPr>
          <w:noProof/>
        </w:rPr>
        <w:t>(Lambert, Skelly, &amp; Ezaz, 2016)</w:t>
      </w:r>
      <w:r w:rsidR="00E4077C">
        <w:fldChar w:fldCharType="end"/>
      </w:r>
      <w:r>
        <w:t xml:space="preserve">. The </w:t>
      </w:r>
      <w:r w:rsidR="00327AA7">
        <w:t xml:space="preserve">restriction fragments </w:t>
      </w:r>
      <w:r>
        <w:t xml:space="preserve">generated </w:t>
      </w:r>
      <w:r w:rsidR="00A26DA4">
        <w:t xml:space="preserve">were </w:t>
      </w:r>
      <w:r>
        <w:t xml:space="preserve">sequenced in an Illumina </w:t>
      </w:r>
      <w:proofErr w:type="spellStart"/>
      <w:r>
        <w:t>HiSeq</w:t>
      </w:r>
      <w:proofErr w:type="spellEnd"/>
      <w:r>
        <w:t xml:space="preserve"> 2500 as single-end reads of 77 nucleotides (</w:t>
      </w:r>
      <w:proofErr w:type="spellStart"/>
      <w:r>
        <w:t>nt</w:t>
      </w:r>
      <w:proofErr w:type="spellEnd"/>
      <w:r>
        <w:t>). The sequencing depth</w:t>
      </w:r>
      <w:r w:rsidR="00A26DA4">
        <w:t>s</w:t>
      </w:r>
      <w:r>
        <w:t xml:space="preserve"> for </w:t>
      </w:r>
      <w:r>
        <w:rPr>
          <w:i/>
          <w:iCs/>
        </w:rPr>
        <w:t>H. molleri</w:t>
      </w:r>
      <w:r>
        <w:t xml:space="preserve"> and </w:t>
      </w:r>
      <w:r>
        <w:rPr>
          <w:i/>
          <w:iCs/>
        </w:rPr>
        <w:t>P. cultripes</w:t>
      </w:r>
      <w:r>
        <w:t xml:space="preserve"> were 7.7 and</w:t>
      </w:r>
      <w:r w:rsidRPr="00327AA7">
        <w:rPr>
          <w:color w:val="auto"/>
        </w:rPr>
        <w:t xml:space="preserve"> </w:t>
      </w:r>
      <w:r w:rsidR="00327AA7" w:rsidRPr="00327AA7">
        <w:rPr>
          <w:color w:val="auto"/>
        </w:rPr>
        <w:t>5</w:t>
      </w:r>
      <w:r w:rsidRPr="00327AA7">
        <w:rPr>
          <w:color w:val="auto"/>
        </w:rPr>
        <w:t xml:space="preserve"> </w:t>
      </w:r>
      <w:r w:rsidR="00327AA7">
        <w:t xml:space="preserve">million reads per </w:t>
      </w:r>
      <w:r>
        <w:t xml:space="preserve">sample, respectively. Diversity Arrays Technology </w:t>
      </w:r>
      <w:r w:rsidR="00327AA7">
        <w:t xml:space="preserve">provides </w:t>
      </w:r>
      <w:r>
        <w:t xml:space="preserve">genotypes </w:t>
      </w:r>
      <w:r w:rsidR="00327AA7">
        <w:t>from the</w:t>
      </w:r>
      <w:r>
        <w:t xml:space="preserve"> proprietary DArTSoft14 pipeline </w:t>
      </w:r>
      <w:r w:rsidR="00327AA7">
        <w:t>in</w:t>
      </w:r>
      <w:r>
        <w:t xml:space="preserve"> a </w:t>
      </w:r>
      <w:r w:rsidR="008E3B36">
        <w:t>text</w:t>
      </w:r>
      <w:r>
        <w:t xml:space="preserve"> file </w:t>
      </w:r>
      <w:r w:rsidR="00327AA7">
        <w:t>along with</w:t>
      </w:r>
      <w:r>
        <w:t xml:space="preserve"> several quality parameters on each SNP. </w:t>
      </w:r>
      <w:r w:rsidR="005C4D80">
        <w:t>Around 30</w:t>
      </w:r>
      <w:r w:rsidRPr="00E4077C">
        <w:t>% of the samples in the run are included as internal replicates to provide confidence levels on the genotype calls.</w:t>
      </w:r>
    </w:p>
    <w:p w14:paraId="59C7191C" w14:textId="4A18AB1B" w:rsidR="006D3C8A" w:rsidRPr="00E4077C" w:rsidRDefault="00EF2F9F" w:rsidP="002C382D">
      <w:pPr>
        <w:pStyle w:val="Ttulo2"/>
      </w:pPr>
      <w:bookmarkStart w:id="4" w:name="datageneration"/>
      <w:r w:rsidRPr="00E4077C">
        <w:t xml:space="preserve">Data </w:t>
      </w:r>
      <w:bookmarkEnd w:id="4"/>
      <w:r w:rsidRPr="00E4077C">
        <w:t>filtering</w:t>
      </w:r>
    </w:p>
    <w:p w14:paraId="461B28BA" w14:textId="1B313894" w:rsidR="006D3C8A" w:rsidRDefault="00EF2F9F" w:rsidP="00371114">
      <w:bookmarkStart w:id="5" w:name="populationstructure"/>
      <w:r w:rsidRPr="00E4077C">
        <w:t>We applied several filtering steps to the</w:t>
      </w:r>
      <w:r w:rsidR="00A32E12">
        <w:t xml:space="preserve"> SNP</w:t>
      </w:r>
      <w:r w:rsidRPr="00E4077C">
        <w:t xml:space="preserve"> genotype matrices using R 3.6.0 (R Core Team 2019) functions from the </w:t>
      </w:r>
      <w:proofErr w:type="spellStart"/>
      <w:r w:rsidRPr="00E4077C">
        <w:rPr>
          <w:i/>
          <w:iCs/>
        </w:rPr>
        <w:t>dartR</w:t>
      </w:r>
      <w:proofErr w:type="spellEnd"/>
      <w:r w:rsidRPr="00E4077C">
        <w:t xml:space="preserve"> 1.1.11 package </w:t>
      </w:r>
      <w:r w:rsidR="00327AA7">
        <w:fldChar w:fldCharType="begin" w:fldLock="1"/>
      </w:r>
      <w:r w:rsidR="00D86FDD">
        <w:instrText>ADDIN CSL_CITATION {"citationItems":[{"id":"ITEM-1","itemData":{"DOI":"10.1111/1755-0998.12745","ISBN":"0000000154871","ISSN":"1755098X","PMID":"27935037","abstract":"Introduction: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w:instrText>
      </w:r>
      <w:r w:rsidR="00D86FDD">
        <w:rPr>
          <w:rFonts w:hint="eastAsia"/>
        </w:rPr>
        <w:instrText xml:space="preserve">al cutoff for VTE exclusion, higher levels in subjects aged </w:instrText>
      </w:r>
      <w:r w:rsidR="00D86FDD">
        <w:rPr>
          <w:rFonts w:hint="eastAsia"/>
        </w:rPr>
        <w:instrText>≥</w:instrText>
      </w:r>
      <w:r w:rsidR="00D86FDD">
        <w:rPr>
          <w:rFonts w:hint="eastAsia"/>
        </w:rPr>
        <w:instrText>60 years, or age multiplied by 10. Results: In young subjects, the DULCIS low cutoff levels resulted in half the recurrent events that would have occurred using the other criteria. In elderly pa</w:instrText>
      </w:r>
      <w:r w:rsidR="00D86FDD">
        <w:instrText>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DULCIS.","author":[{"dropping-particle":"","family":"Gruber","given":"Bernd","non-dropping-particle":"","parse-names":false,"suffix":""},{"dropping-particle":"","family":"Unmack","given":"Peter J.","non-dropping-particle":"","parse-names":false,"suffix":""},{"dropping-particle":"","family":"Berry","given":"Oliver F.","non-dropping-particle":"","parse-names":false,"suffix":""},{"dropping-particle":"","family":"Georges","given":"Arthur","non-dropping-particle":"","parse-names":false,"suffix":""}],"container-title":"Molecular Ecology Resources","id":"ITEM-1","issue":"3","issued":{"date-parts":[["2018","5"]]},"page":"691-699","title":"DARTR : An R package to facilitate analysis of SNP data generated from reduced representation genome sequencing","type":"article-journal","volume":"18"},"uris":["http://www.mendeley.com/documents/?uuid=2264c4de-490f-4b73-b3c8-fc51c87fcb87"]}],"mendeley":{"formattedCitation":"(Gruber, Unmack, Berry, &amp; Georges, 2018)","plainTextFormattedCitation":"(Gruber, Unmack, Berry, &amp; Georges, 2018)","previouslyFormattedCitation":"(Gruber, Unmack, Berry, &amp; Georges, 2018)"},"properties":{"noteIndex":0},"schema":"https://github.com/citation-style-language/schema/raw/master/csl-citation.json"}</w:instrText>
      </w:r>
      <w:r w:rsidR="00327AA7">
        <w:fldChar w:fldCharType="separate"/>
      </w:r>
      <w:r w:rsidR="00327AA7" w:rsidRPr="00327AA7">
        <w:rPr>
          <w:noProof/>
        </w:rPr>
        <w:t>(Gruber, Unmack, Berry, &amp; Georges, 2018)</w:t>
      </w:r>
      <w:r w:rsidR="00327AA7">
        <w:fldChar w:fldCharType="end"/>
      </w:r>
      <w:r>
        <w:t xml:space="preserve"> and custom </w:t>
      </w:r>
      <w:r w:rsidR="007E059F">
        <w:t>code</w:t>
      </w:r>
      <w:r>
        <w:t xml:space="preserve">. The filters were applied as follows. First, we </w:t>
      </w:r>
      <w:r w:rsidR="00504511">
        <w:t xml:space="preserve">retained samples with </w:t>
      </w:r>
      <w:r w:rsidR="0033705A">
        <w:t>a</w:t>
      </w:r>
      <w:r w:rsidR="00F66769">
        <w:t xml:space="preserve"> </w:t>
      </w:r>
      <w:r>
        <w:t>proportion of loci with calls</w:t>
      </w:r>
      <w:r w:rsidR="00504511">
        <w:t xml:space="preserve"> </w:t>
      </w:r>
      <w:r w:rsidR="00A773CB">
        <w:t xml:space="preserve">(call rate per individual) </w:t>
      </w:r>
      <w:r w:rsidR="007E059F">
        <w:t>greater than</w:t>
      </w:r>
      <w:r>
        <w:t xml:space="preserve"> 0.35 and </w:t>
      </w:r>
      <w:r w:rsidR="00504511">
        <w:t xml:space="preserve">loci </w:t>
      </w:r>
      <w:r w:rsidR="0033705A">
        <w:t xml:space="preserve">with </w:t>
      </w:r>
      <w:r w:rsidR="003815EE">
        <w:t xml:space="preserve">high confidence on their genotype calls </w:t>
      </w:r>
      <w:r w:rsidR="00504511">
        <w:t>(</w:t>
      </w:r>
      <w:proofErr w:type="spellStart"/>
      <w:r w:rsidR="003815EE" w:rsidRPr="00327AA7">
        <w:rPr>
          <w:i/>
        </w:rPr>
        <w:t>RepAvg</w:t>
      </w:r>
      <w:proofErr w:type="spellEnd"/>
      <w:r w:rsidR="003815EE">
        <w:t xml:space="preserve"> parameter from D</w:t>
      </w:r>
      <w:r w:rsidR="001B46DB">
        <w:t>A</w:t>
      </w:r>
      <w:r w:rsidR="003815EE">
        <w:t xml:space="preserve">rTseq </w:t>
      </w:r>
      <w:r w:rsidR="007E059F">
        <w:t>greater than</w:t>
      </w:r>
      <w:r>
        <w:t xml:space="preserve"> 0.95</w:t>
      </w:r>
      <w:r w:rsidR="003815EE">
        <w:t>)</w:t>
      </w:r>
      <w:r>
        <w:t xml:space="preserve">. We </w:t>
      </w:r>
      <w:r w:rsidR="00DF422D">
        <w:t>kept loci with balanced alleles (proportion of reads for each allele across samples between</w:t>
      </w:r>
      <w:r>
        <w:t xml:space="preserve"> 0.15 and 0.85</w:t>
      </w:r>
      <w:r w:rsidR="00DF422D">
        <w:t>)</w:t>
      </w:r>
      <w:r>
        <w:t xml:space="preserve"> and removed loci whose </w:t>
      </w:r>
      <w:r>
        <w:lastRenderedPageBreak/>
        <w:t>coverage was 3.5 times higher than the median coverage</w:t>
      </w:r>
      <w:r w:rsidR="00DF422D">
        <w:t xml:space="preserve"> across loci</w:t>
      </w:r>
      <w:r>
        <w:t xml:space="preserve"> to remove potenti</w:t>
      </w:r>
      <w:r w:rsidR="002F5879">
        <w:t>al paralog</w:t>
      </w:r>
      <w:r>
        <w:t xml:space="preserve">s </w:t>
      </w:r>
      <w:r w:rsidR="00E4077C">
        <w:fldChar w:fldCharType="begin" w:fldLock="1"/>
      </w:r>
      <w:r w:rsidR="00F71587">
        <w:rPr>
          <w:rFonts w:hint="eastAsia"/>
        </w:rPr>
        <w:instrText>ADDIN CSL_CITATION {"citationItems":[{"id":"ITEM-1","itemData":{"DOI":"10.1111/mec.14792","ISSN":"1365294X","abstract":"Sequencing reduced</w:instrText>
      </w:r>
      <w:r w:rsidR="00F71587">
        <w:rPr>
          <w:rFonts w:hint="eastAsia"/>
        </w:rPr>
        <w:instrText>‐</w:instrText>
      </w:r>
      <w:r w:rsidR="00F71587">
        <w:rPr>
          <w:rFonts w:hint="eastAsia"/>
        </w:rPr>
        <w:instrText>representation libraries of restriction site</w:instrText>
      </w:r>
      <w:r w:rsidR="00F71587">
        <w:rPr>
          <w:rFonts w:hint="eastAsia"/>
        </w:rPr>
        <w:instrText>‐</w:instrText>
      </w:r>
      <w:r w:rsidR="00F71587">
        <w:rPr>
          <w:rFonts w:hint="eastAsia"/>
        </w:rPr>
        <w:instrText>associated DNA (RADseq) to identify single nucleotide polymorphisms (SN</w:instrText>
      </w:r>
      <w:r w:rsidR="00F71587">
        <w:instrText>Ps) is quickly becoming a standard methodology for molecular ecologists. Because of the scale of RADseq data sets, putative loci cannot be assessed individually, making the process of filtering noise and correctly identifying biologically meaningful signal more difficult. Artefacts introduced during library preparation and/or bioinformatic processing of SNP data can create patterns that are incorrectly interpreted as indicative of population structure or natural selection. Therefore, it is crucial to carefully consider types of errors that may be introduced during laboratory work and data processing, and how to minimize, detect and remove these errors. Here, we discuss issues inherent to RADseq methodologies that can result in artefacts during library preparation and locus reconstruction resulting in erroneous SNP calls and, ultimately, genotyping error. Further, we describe steps that can be implemented to create a rigorously filtered data set consisting of markers accurately representing independent loci and compare the effect of different combinations of filters on four RAD data sets. At last, we stress the importance of publishing raw sequence data along with final filtered data sets in addition to detailed documentation of filtering steps and quality control measures.","author":[{"dropping-particle":"","family":"O'Leary","given":"Shannon J.","non-dropping-particle":"","parse-names":false,"suffix":""},{"dropping-particle":"","family":"Puritz","given":"Jonathan B.","non-dropping-particle":"","parse-names":false,"suffix":""},{"dropping-particle":"","family":"Willis","given":"Stuart C.","non-dropping-particle":"","parse-names":false,"suffix":""},{"dropping-particle":"","family":"Hollenbeck","given":"Christopher M.","non-dropping-particle":"","parse-names":false,"suffix":""},{"dropping-particle":"","family":"Portnoy","given":"David S.","non-dropping-particle":"","parse-names":false,"suffix":""}],"container-title":"Molecular Ecology","id":"ITEM-1","issue":"June","issued":{"date-parts":[["2018"]]},"page":"3193-3206","title":"These aren't the loci you'e looking for: Principles of effective SNP filtering for molecular ecologists","type":"article-journal"},"uris":["http://www.mendeley.com/documents/?uuid=501ac62f-b449-4ec9-a35f-4b5f204e5c04"]}],"mendeley":{"formattedCitation":"(O’Leary, Puritz, Willis, Hollenbeck, &amp; Portnoy, 2018)","plainTextFormattedCitation":"(O’Leary, Puritz, Willis, Hollenbeck, &amp; Portnoy, 2018)","previouslyFormattedCitation":"(O’Leary, Puritz, Willis, Hollenbeck, &amp; Portnoy, 2018)"},"properties":{"noteIndex":0},"schema":"https://github.com/citation-style-language/schema/raw/master/csl-citation.json"}</w:instrText>
      </w:r>
      <w:r w:rsidR="00E4077C">
        <w:fldChar w:fldCharType="separate"/>
      </w:r>
      <w:r w:rsidR="00F71587" w:rsidRPr="00F71587">
        <w:rPr>
          <w:noProof/>
        </w:rPr>
        <w:t>(O’Leary, Puritz, Willis, Hollenbeck, &amp; Portnoy, 2018)</w:t>
      </w:r>
      <w:r w:rsidR="00E4077C">
        <w:fldChar w:fldCharType="end"/>
      </w:r>
      <w:r>
        <w:t xml:space="preserve">. Then, we removed loci with a call rate (proportion of samples with a call) </w:t>
      </w:r>
      <w:r w:rsidR="0033705A">
        <w:t xml:space="preserve">lower </w:t>
      </w:r>
      <w:r w:rsidR="00E444B4">
        <w:t>than</w:t>
      </w:r>
      <w:r w:rsidR="00545925">
        <w:t xml:space="preserve"> </w:t>
      </w:r>
      <w:r>
        <w:t>0.8, retained only one SNP per contig</w:t>
      </w:r>
      <w:r w:rsidR="008F20EA">
        <w:t xml:space="preserve"> (</w:t>
      </w:r>
      <w:r w:rsidR="001B46DB">
        <w:t xml:space="preserve">the one with greatest </w:t>
      </w:r>
      <w:r w:rsidR="00AE6261">
        <w:t>repeatability</w:t>
      </w:r>
      <w:r w:rsidR="008F20EA">
        <w:t>)</w:t>
      </w:r>
      <w:r w:rsidR="00CC0AFC">
        <w:t xml:space="preserve"> and</w:t>
      </w:r>
      <w:r>
        <w:t xml:space="preserve"> </w:t>
      </w:r>
      <w:r w:rsidR="008F20EA">
        <w:t xml:space="preserve">removed </w:t>
      </w:r>
      <w:r>
        <w:t>allele</w:t>
      </w:r>
      <w:r w:rsidR="008F20EA">
        <w:t xml:space="preserve">s with a </w:t>
      </w:r>
      <w:r>
        <w:t xml:space="preserve">frequency </w:t>
      </w:r>
      <w:r w:rsidR="002F5879">
        <w:t>less than</w:t>
      </w:r>
      <w:r w:rsidR="008F20EA">
        <w:t xml:space="preserve"> </w:t>
      </w:r>
      <w:r w:rsidR="00CC0AFC">
        <w:t>0.02</w:t>
      </w:r>
      <w:r>
        <w:t xml:space="preserve"> </w:t>
      </w:r>
      <w:r w:rsidR="00E4077C">
        <w:fldChar w:fldCharType="begin" w:fldLock="1"/>
      </w:r>
      <w:r w:rsidR="00E4077C">
        <w:rPr>
          <w:rFonts w:hint="eastAsia"/>
        </w:rPr>
        <w:instrText>ADDIN CSL_CITATION {"citationItems":[{"id":"ITEM-1","itemData":{"DOI":"10.1111/mec.14792","ISSN":"1365294X","abstract":"Sequencing reduced</w:instrText>
      </w:r>
      <w:r w:rsidR="00E4077C">
        <w:rPr>
          <w:rFonts w:hint="eastAsia"/>
        </w:rPr>
        <w:instrText>‐</w:instrText>
      </w:r>
      <w:r w:rsidR="00E4077C">
        <w:rPr>
          <w:rFonts w:hint="eastAsia"/>
        </w:rPr>
        <w:instrText>representation libraries of restriction site</w:instrText>
      </w:r>
      <w:r w:rsidR="00E4077C">
        <w:rPr>
          <w:rFonts w:hint="eastAsia"/>
        </w:rPr>
        <w:instrText>‐</w:instrText>
      </w:r>
      <w:r w:rsidR="00E4077C">
        <w:rPr>
          <w:rFonts w:hint="eastAsia"/>
        </w:rPr>
        <w:instrText>associated DNA (RADseq) to identify single nucleotide polymorphisms (SN</w:instrText>
      </w:r>
      <w:r w:rsidR="00E4077C">
        <w:instrText>Ps) is quickly becoming a standard methodology for molecular ecologists. Because of the scale of RADseq data sets, putative loci cannot be assessed individually, making the process of filtering noise and correctly identifying biologically meaningful signal more difficult. Artefacts introduced during library preparation and/or bioinformatic processing of SNP data can create patterns that are incorrectly interpreted as indicative of population structure or natural selection. Therefore, it is crucial to carefully consider types of errors that may be introduced during laboratory work and data processing, and how to minimize, detect and remove these errors. Here, we discuss issues inherent to RADseq methodologies that can result in artefacts during library preparation and locus reconstruction resulting in erroneous SNP calls and, ultimately, genotyping error. Further, we describe steps that can be implemented to create a rigorously filtered data set consisting of markers accurately representing independent loci and compare the effect of different combinations of filters on four RAD data sets. At last, we stress the importance of publishing raw sequence data along with final filtered data sets in addition to detailed documentation of filtering steps and quality control measures.","author":[{"dropping-particle":"","family":"O'Leary","given":"Shannon J.","non-dropping-particle":"","parse-names":false,"suffix":""},{"dropping-particle":"","family":"Puritz","given":"Jonathan B.","non-dropping-particle":"","parse-names":false,"suffix":""},{"dropping-particle":"","family":"Willis","given":"Stuart C.","non-dropping-particle":"","parse-names":false,"suffix":""},{"dropping-particle":"","family":"Hollenbeck","given":"Christopher M.","non-dropping-particle":"","parse-names":false,"suffix":""},{"dropping-particle":"","family":"Portnoy","given":"David S.","non-dropping-particle":"","parse-names":false,"suffix":""}],"container-title":"Molecular Ecology","id":"ITEM-1","issue":"June","issued":{"date-parts":[["2018"]]},"page":"3193-3206","title":"These aren't the loci you'e looking for: Principles of effective SNP filtering for molecular ecologists","type":"article-journal"},"uris":["http://www.mendeley.com/documents/?uuid=501ac62f-b449-4ec9-a35f-4b5f204e5c04"]}],"mendeley":{"formattedCitation":"(O’Leary et al., 2018)","plainTextFormattedCitation":"(O’Leary et al., 2018)","previouslyFormattedCitation":"(O’Leary et al., 2018)"},"properties":{"noteIndex":0},"schema":"https://github.com/citation-style-language/schema/raw/master/csl-citation.json"}</w:instrText>
      </w:r>
      <w:r w:rsidR="00E4077C">
        <w:fldChar w:fldCharType="separate"/>
      </w:r>
      <w:r w:rsidR="00E4077C" w:rsidRPr="00E4077C">
        <w:rPr>
          <w:noProof/>
        </w:rPr>
        <w:t>(O’Leary et al., 2018)</w:t>
      </w:r>
      <w:r w:rsidR="00E4077C">
        <w:fldChar w:fldCharType="end"/>
      </w:r>
      <w:r w:rsidR="00D22A83">
        <w:t xml:space="preserve"> (Figure S2)</w:t>
      </w:r>
      <w:r>
        <w:t>.</w:t>
      </w:r>
    </w:p>
    <w:p w14:paraId="1AF65472" w14:textId="4F95DDF8" w:rsidR="006D3C8A" w:rsidRPr="005614BF" w:rsidRDefault="00E3246F" w:rsidP="002C382D">
      <w:pPr>
        <w:pStyle w:val="Ttulo2"/>
      </w:pPr>
      <w:r>
        <w:t>Genetic</w:t>
      </w:r>
      <w:r w:rsidR="00EF2F9F">
        <w:rPr>
          <w:lang w:val="fr-FR"/>
        </w:rPr>
        <w:t xml:space="preserve"> structure</w:t>
      </w:r>
      <w:bookmarkEnd w:id="5"/>
    </w:p>
    <w:p w14:paraId="771249F7" w14:textId="7730812C" w:rsidR="006D3C8A" w:rsidRDefault="00EF2F9F" w:rsidP="00371114">
      <w:r>
        <w:rPr>
          <w:rStyle w:val="ListLabel13"/>
        </w:rPr>
        <w:t xml:space="preserve">We conducted model-based genetic structure analyses in STRUCTURE v2.3.4 </w:t>
      </w:r>
      <w:r w:rsidR="00E4077C">
        <w:rPr>
          <w:rStyle w:val="ListLabel13"/>
        </w:rPr>
        <w:fldChar w:fldCharType="begin" w:fldLock="1"/>
      </w:r>
      <w:r w:rsidR="002E0433">
        <w:rPr>
          <w:rStyle w:val="ListLabel13"/>
        </w:rPr>
        <w:instrText>ADDIN CSL_CITATION {"citationItems":[{"id":"ITEM-1","itemData":{"DOI":"10.1111/j.1471-8286.2007.01758.x","ISBN":"0016-6731","ISSN":"0016-6731","PMID":"10835412","abstract":"We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 K","non-dropping-particle":"","parse-names":false,"suffix":""},{"dropping-particle":"","family":"Stephens","given":"M","non-dropping-particle":"","parse-names":false,"suffix":""},{"dropping-particle":"","family":"Donnelly","given":"P","non-dropping-particle":"","parse-names":false,"suffix":""}],"container-title":"Genetics","id":"ITEM-1","issue":"2","issued":{"date-parts":[["2000"]]},"page":"945-59","title":"Inference of population structure using multilocus genotype data.","type":"article-journal","volume":"155"},"uris":["http://www.mendeley.com/documents/?uuid=1ba374a5-a1d7-46aa-a6de-4a3f9a85214a"]}],"mendeley":{"formattedCitation":"(Pritchard, Stephens, &amp; Donnelly, 2000)","plainTextFormattedCitation":"(Pritchard, Stephens, &amp; Donnelly, 2000)","previouslyFormattedCitation":"(Pritchard, Stephens, &amp; Donnelly, 2000)"},"properties":{"noteIndex":0},"schema":"https://github.com/citation-style-language/schema/raw/master/csl-citation.json"}</w:instrText>
      </w:r>
      <w:r w:rsidR="00E4077C">
        <w:rPr>
          <w:rStyle w:val="ListLabel13"/>
        </w:rPr>
        <w:fldChar w:fldCharType="separate"/>
      </w:r>
      <w:r w:rsidR="002E0433" w:rsidRPr="002E0433">
        <w:rPr>
          <w:rStyle w:val="ListLabel13"/>
          <w:noProof/>
        </w:rPr>
        <w:t>(Pritchard, Stephens, &amp; Donnelly, 2000)</w:t>
      </w:r>
      <w:r w:rsidR="00E4077C">
        <w:rPr>
          <w:rStyle w:val="ListLabel13"/>
        </w:rPr>
        <w:fldChar w:fldCharType="end"/>
      </w:r>
      <w:r>
        <w:rPr>
          <w:rStyle w:val="ListLabel13"/>
        </w:rPr>
        <w:t xml:space="preserve">. For each dataset, we performed 10 replicate runs </w:t>
      </w:r>
      <w:r w:rsidR="002F5879">
        <w:rPr>
          <w:rStyle w:val="ListLabel13"/>
        </w:rPr>
        <w:t xml:space="preserve">with values </w:t>
      </w:r>
      <w:r w:rsidR="00625650">
        <w:rPr>
          <w:rStyle w:val="ListLabel13"/>
        </w:rPr>
        <w:t>assuming a</w:t>
      </w:r>
      <w:r w:rsidR="002F5879">
        <w:rPr>
          <w:rStyle w:val="ListLabel13"/>
        </w:rPr>
        <w:t xml:space="preserve"> number of clusters (K) </w:t>
      </w:r>
      <w:r w:rsidR="00F66769">
        <w:rPr>
          <w:rStyle w:val="ListLabel13"/>
        </w:rPr>
        <w:t>between</w:t>
      </w:r>
      <w:r w:rsidR="00625650">
        <w:rPr>
          <w:rStyle w:val="ListLabel13"/>
        </w:rPr>
        <w:t xml:space="preserve"> 1 </w:t>
      </w:r>
      <w:r w:rsidR="00F66769">
        <w:rPr>
          <w:rStyle w:val="ListLabel13"/>
        </w:rPr>
        <w:t>and</w:t>
      </w:r>
      <w:r w:rsidR="00625650">
        <w:rPr>
          <w:rStyle w:val="ListLabel13"/>
        </w:rPr>
        <w:t xml:space="preserve"> 8 (</w:t>
      </w:r>
      <w:r w:rsidR="008E3B36">
        <w:rPr>
          <w:rStyle w:val="ListLabel13"/>
        </w:rPr>
        <w:t>K</w:t>
      </w:r>
      <w:r w:rsidR="002F5879">
        <w:rPr>
          <w:rStyle w:val="ListLabel13"/>
        </w:rPr>
        <w:t xml:space="preserve"> = </w:t>
      </w:r>
      <w:r w:rsidR="008E3B36">
        <w:rPr>
          <w:rStyle w:val="ListLabel13"/>
        </w:rPr>
        <w:t>1 to K</w:t>
      </w:r>
      <w:r w:rsidR="002F5879">
        <w:rPr>
          <w:rStyle w:val="ListLabel13"/>
        </w:rPr>
        <w:t xml:space="preserve"> = </w:t>
      </w:r>
      <w:r>
        <w:rPr>
          <w:rStyle w:val="ListLabel13"/>
        </w:rPr>
        <w:t>8</w:t>
      </w:r>
      <w:r w:rsidR="00625650">
        <w:rPr>
          <w:rStyle w:val="ListLabel13"/>
        </w:rPr>
        <w:t>),</w:t>
      </w:r>
      <w:r>
        <w:rPr>
          <w:rStyle w:val="ListLabel13"/>
        </w:rPr>
        <w:t xml:space="preserve"> to encompass the</w:t>
      </w:r>
      <w:r w:rsidR="00E4077C">
        <w:rPr>
          <w:rStyle w:val="ListLabel13"/>
        </w:rPr>
        <w:t xml:space="preserve"> optimal number of clusters (K</w:t>
      </w:r>
      <w:r w:rsidR="00682550">
        <w:rPr>
          <w:rStyle w:val="ListLabel13"/>
        </w:rPr>
        <w:t xml:space="preserve"> = </w:t>
      </w:r>
      <w:r>
        <w:rPr>
          <w:rStyle w:val="ListLabel13"/>
        </w:rPr>
        <w:t xml:space="preserve">2, </w:t>
      </w:r>
      <w:r w:rsidR="00E4077C">
        <w:rPr>
          <w:rStyle w:val="ListLabel13"/>
        </w:rPr>
        <w:t>K</w:t>
      </w:r>
      <w:r w:rsidR="00682550">
        <w:rPr>
          <w:rStyle w:val="ListLabel13"/>
        </w:rPr>
        <w:t xml:space="preserve"> = </w:t>
      </w:r>
      <w:r>
        <w:rPr>
          <w:rStyle w:val="ListLabel13"/>
        </w:rPr>
        <w:t xml:space="preserve">4 and </w:t>
      </w:r>
      <w:r w:rsidR="00E4077C">
        <w:rPr>
          <w:rStyle w:val="ListLabel13"/>
        </w:rPr>
        <w:t>K</w:t>
      </w:r>
      <w:r w:rsidR="00682550">
        <w:rPr>
          <w:rStyle w:val="ListLabel13"/>
        </w:rPr>
        <w:t xml:space="preserve"> = </w:t>
      </w:r>
      <w:r>
        <w:rPr>
          <w:rStyle w:val="ListLabel13"/>
        </w:rPr>
        <w:t xml:space="preserve">6) found in previous studies with microsatellites for the study species </w:t>
      </w:r>
      <w:r w:rsidR="00E4077C">
        <w:rPr>
          <w:rStyle w:val="ListLabel13"/>
        </w:rPr>
        <w:fldChar w:fldCharType="begin" w:fldLock="1"/>
      </w:r>
      <w:r w:rsidR="00327AA7">
        <w:rPr>
          <w:rStyle w:val="ListLabel13"/>
        </w:rPr>
        <w:instrText>ADDIN CSL_CITATION {"citationItems":[{"id":"ITEM-1","itemData":{"DOI":"10.1111/jbi.12791","ISSN":"13652699","PMID":"15916806","abstract":"Aim Predicting species responses to global change is one of the most pressing issues in conservation biogeography. A key part of the problem is understanding how organisms have reacted to climatic changes in the past. Here we use species distribution modelling to infer the effects of climate changes since the Last Interglacial (LIG, about 130,000 ybp) on patterns of genetic structure and diversity in the Western Spadefoot toad (Pelobates cultripes) in combination with spatially-explicit phylogeographic analyses. Location Iberian Peninsula and mainland France. Methods 524 individuals from 54 populations across the species range were sampled to document patterns of genetic diversity and infer their evolutionary history based on data from mtDNA and fourteen polymorphic microsatellites. Generalized linear models based on distribution data were used to infer climatic favourability for the species in the present and in paleoclimatic simulations for the LIG, the Mid Holocene and the last glacial maximum (LGM). Results Estimates of genetic diversity show a decreasing trend from south to north, suggesting persistence of high historical population sizes in the southern Iberian Peninsula. Species distribution models show differences in climatic favourability through time, with significant correlations between historically stable favourable areas and current patterns of genetic diversity. These results are corroborated by Bayesian Skyline Plots and continuous diffusion phylogeographic analyses. Main conclusions The results indicate the presence of southern refugia, with moderate recent expansions at the northern end of the species’ range. Toads at the northern range margin exhibit the lowest genetic diversity and occupy areas of high past climate variability, classified as marginal in terms of favourability, rendering these populations most vulnerable to climate-mediated changes in the long term.","author":[{"dropping-particle":"","family":"Gutiérrez-Rodríguez","given":"Jorge","non-dropping-particle":"","parse-names":false,"suffix":""},{"dropping-particle":"","family":"Barbosa","given":"A. Márcia","non-dropping-particle":"","parse-names":false,"suffix":""},{"dropping-particle":"","family":"Martínez-Solano","given":"Íñigo","non-dropping-particle":"","parse-names":false,"suffix":""}],"container-title":"Journal of Biogeography","id":"ITEM-1","issue":"2","issued":{"date-parts":[["2017"]]},"page":"245-258","title":"Present and past climatic effects on the current distribution and genetic diversity of the Iberian spadefoot toad (&lt;i&gt;Pelobates cultripes&lt;/i&gt;): an integrative approach","type":"article-journal","volume":"44"},"uris":["http://</w:instrText>
      </w:r>
      <w:r w:rsidR="00327AA7">
        <w:rPr>
          <w:rStyle w:val="ListLabel13"/>
          <w:rFonts w:hint="eastAsia"/>
        </w:rPr>
        <w:instrText>www.mendeley.com/documents/?uuid=1c08fc3b-2073-4551-a124-4bebb0cf03ab"]},{"id":"ITEM-2","itemData":{"DOI":"10.1111/jbi.13515","ISSN":"0305-0270","PMID":"24064194","author":[{"dropping-particle":"","family":"Sánchez</w:instrText>
      </w:r>
      <w:r w:rsidR="00327AA7">
        <w:rPr>
          <w:rStyle w:val="ListLabel13"/>
          <w:rFonts w:hint="eastAsia"/>
        </w:rPr>
        <w:instrText>‐</w:instrText>
      </w:r>
      <w:r w:rsidR="00327AA7">
        <w:rPr>
          <w:rStyle w:val="ListLabel13"/>
          <w:rFonts w:hint="eastAsia"/>
        </w:rPr>
        <w:instrText>Montes","given":"Gregorio","non-dropping</w:instrText>
      </w:r>
      <w:r w:rsidR="00327AA7">
        <w:rPr>
          <w:rStyle w:val="ListLabel13"/>
        </w:rPr>
        <w:instrText>-particle":"","parse-names":false,"suffix":""},{"dropping-particle":"","family":"Recuero","given":"Ernesto","non-dropping-particle":"","parse-names":false,"suffix":""},{"dropping-particle":"","family":"Barbosa","given":"A Márcia","non-dropping-particle":"</w:instrText>
      </w:r>
      <w:r w:rsidR="00327AA7">
        <w:rPr>
          <w:rStyle w:val="ListLabel13"/>
          <w:rFonts w:hint="eastAsia"/>
        </w:rPr>
        <w:instrText>","parse-names":false,"suffix":""},{"dropping-particle":"","family":"Martínez</w:instrText>
      </w:r>
      <w:r w:rsidR="00327AA7">
        <w:rPr>
          <w:rStyle w:val="ListLabel13"/>
          <w:rFonts w:hint="eastAsia"/>
        </w:rPr>
        <w:instrText>‐</w:instrText>
      </w:r>
      <w:r w:rsidR="00327AA7">
        <w:rPr>
          <w:rStyle w:val="ListLabel13"/>
          <w:rFonts w:hint="eastAsia"/>
        </w:rPr>
        <w:instrText>Solano","given":"Íñigo","non-dropping-particle":"","parse-names":false,"suffix":""}],"container-title":"Journal of Biogeography","id":"ITEM-2","issue":"3","issued":{"date-parts"</w:instrText>
      </w:r>
      <w:r w:rsidR="00327AA7">
        <w:rPr>
          <w:rStyle w:val="ListLabel13"/>
        </w:rPr>
        <w:instrText>:[["2019","3","21"]]},"page":"568-583","title":"Complementing the Pleistocene biogeography of European amphibians: Testimony from a southern Atlantic species","type":"article-journal","volume":"46"},"uris":["http://www.mendeley.com/documents/?uuid=6c1a11d</w:instrText>
      </w:r>
      <w:r w:rsidR="00327AA7">
        <w:rPr>
          <w:rStyle w:val="ListLabel13"/>
          <w:rFonts w:hint="eastAsia"/>
        </w:rPr>
        <w:instrText>c-5f5d-421c-bff6-9f471e8f3cfd"]}],"mendeley":{"formattedCitation":"(Gutiérrez-Rodríguez et al., 2017; Sánchez</w:instrText>
      </w:r>
      <w:r w:rsidR="00327AA7">
        <w:rPr>
          <w:rStyle w:val="ListLabel13"/>
          <w:rFonts w:hint="eastAsia"/>
        </w:rPr>
        <w:instrText>‐</w:instrText>
      </w:r>
      <w:r w:rsidR="00327AA7">
        <w:rPr>
          <w:rStyle w:val="ListLabel13"/>
          <w:rFonts w:hint="eastAsia"/>
        </w:rPr>
        <w:instrText>Montes et al., 2019)","plainTextFormattedCitation":"(Gutiérrez-Rodríguez et al., 2017; Sánchez</w:instrText>
      </w:r>
      <w:r w:rsidR="00327AA7">
        <w:rPr>
          <w:rStyle w:val="ListLabel13"/>
          <w:rFonts w:hint="eastAsia"/>
        </w:rPr>
        <w:instrText>‐</w:instrText>
      </w:r>
      <w:r w:rsidR="00327AA7">
        <w:rPr>
          <w:rStyle w:val="ListLabel13"/>
          <w:rFonts w:hint="eastAsia"/>
        </w:rPr>
        <w:instrText>Montes et al., 2019)","previouslyFormattedCitation":"(Gutiérrez-Rodríguez et al., 2017; Sánchez</w:instrText>
      </w:r>
      <w:r w:rsidR="00327AA7">
        <w:rPr>
          <w:rStyle w:val="ListLabel13"/>
          <w:rFonts w:hint="eastAsia"/>
        </w:rPr>
        <w:instrText>‐</w:instrText>
      </w:r>
      <w:r w:rsidR="00327AA7">
        <w:rPr>
          <w:rStyle w:val="ListLabel13"/>
          <w:rFonts w:hint="eastAsia"/>
        </w:rPr>
        <w:instrText>Montes et al., 2019)"},"properties":{"noteIndex":0},"schema":"https://github.com/citation-style-language/schema/raw/master/csl-citation.json"}</w:instrText>
      </w:r>
      <w:r w:rsidR="00E4077C">
        <w:rPr>
          <w:rStyle w:val="ListLabel13"/>
        </w:rPr>
        <w:fldChar w:fldCharType="separate"/>
      </w:r>
      <w:r w:rsidR="00F71587" w:rsidRPr="00F71587">
        <w:rPr>
          <w:rStyle w:val="ListLabel13"/>
          <w:rFonts w:hint="eastAsia"/>
          <w:noProof/>
        </w:rPr>
        <w:t>(Gutiérrez-Rodríguez et al., 2017; Sánchez</w:t>
      </w:r>
      <w:r w:rsidR="00F71587" w:rsidRPr="00F71587">
        <w:rPr>
          <w:rStyle w:val="ListLabel13"/>
          <w:rFonts w:hint="eastAsia"/>
          <w:noProof/>
        </w:rPr>
        <w:t>‐</w:t>
      </w:r>
      <w:r w:rsidR="00F71587" w:rsidRPr="00F71587">
        <w:rPr>
          <w:rStyle w:val="ListLabel13"/>
          <w:rFonts w:hint="eastAsia"/>
          <w:noProof/>
        </w:rPr>
        <w:t>Montes et al., 2019)</w:t>
      </w:r>
      <w:r w:rsidR="00E4077C">
        <w:rPr>
          <w:rStyle w:val="ListLabel13"/>
        </w:rPr>
        <w:fldChar w:fldCharType="end"/>
      </w:r>
      <w:r>
        <w:rPr>
          <w:rStyle w:val="ListLabel13"/>
        </w:rPr>
        <w:t>,</w:t>
      </w:r>
      <w:r w:rsidRPr="008E3B36">
        <w:t xml:space="preserve"> and explore a</w:t>
      </w:r>
      <w:r w:rsidR="002F5879">
        <w:t>ny</w:t>
      </w:r>
      <w:r w:rsidRPr="008E3B36">
        <w:t xml:space="preserve"> potential finer substructure. </w:t>
      </w:r>
      <w:r>
        <w:rPr>
          <w:rStyle w:val="ListLabel13"/>
        </w:rPr>
        <w:t xml:space="preserve">We used an admixture model with correlated allele frequencies </w:t>
      </w:r>
      <w:r w:rsidR="00E4077C">
        <w:rPr>
          <w:rStyle w:val="ListLabel13"/>
        </w:rPr>
        <w:fldChar w:fldCharType="begin" w:fldLock="1"/>
      </w:r>
      <w:r w:rsidR="00F71587">
        <w:rPr>
          <w:rStyle w:val="ListLabel13"/>
        </w:rPr>
        <w:instrText>ADDIN CSL_CITATION {"citationItems":[{"id":"ITEM-1","itemData":{"DOI":"10.1001/jama.1987.03400040069013","ISSN":"0016-6731","PMID":"12930761","abstract":"We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 We present results applying the new 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K","non-dropping-particle":"","parse-names":false,"suffix":""}],"container-title":"Genetics","id":"ITEM-1","issue":"4","issued":{"date-parts":[["2003","8"]]},"page":"1567-87","title":"Inference of population structure using multilocus genotype data: linked loci and correlated allele frequencies.","type":"article-journal","volume":"164"},"uris":["http://www.mendeley.com/documents/?uuid=6abd09db-70a1-4437-bbbb-a7ae39f64d2e"]}],"mendeley":{"formattedCitation":"(Falush, Stephens, &amp; Pritchard, 2003)","plainTextFormattedCitation":"(Falush, Stephens, &amp; Pritchard, 2003)","previouslyFormattedCitation":"(Falush, Stephens, &amp; Pritchard, 2003)"},"properties":{"noteIndex":0},"schema":"https://github.com/citation-style-language/schema/raw/master/csl-citation.json"}</w:instrText>
      </w:r>
      <w:r w:rsidR="00E4077C">
        <w:rPr>
          <w:rStyle w:val="ListLabel13"/>
        </w:rPr>
        <w:fldChar w:fldCharType="separate"/>
      </w:r>
      <w:r w:rsidR="00F71587" w:rsidRPr="00F71587">
        <w:rPr>
          <w:rStyle w:val="ListLabel13"/>
          <w:noProof/>
        </w:rPr>
        <w:t>(Falush, Stephens, &amp; Pritchard, 2003)</w:t>
      </w:r>
      <w:r w:rsidR="00E4077C">
        <w:rPr>
          <w:rStyle w:val="ListLabel13"/>
        </w:rPr>
        <w:fldChar w:fldCharType="end"/>
      </w:r>
      <w:r>
        <w:rPr>
          <w:rStyle w:val="ListLabel13"/>
        </w:rPr>
        <w:t xml:space="preserve"> </w:t>
      </w:r>
      <w:r w:rsidR="002F5879">
        <w:rPr>
          <w:rStyle w:val="ListLabel13"/>
        </w:rPr>
        <w:t>with</w:t>
      </w:r>
      <w:r>
        <w:rPr>
          <w:rStyle w:val="ListLabel13"/>
        </w:rPr>
        <w:t xml:space="preserve"> no prior information on sample origin. For the microsatellite data, we used the same run lengths as in</w:t>
      </w:r>
      <w:r w:rsidR="002F5879">
        <w:rPr>
          <w:rStyle w:val="ListLabel13"/>
        </w:rPr>
        <w:t xml:space="preserve"> the</w:t>
      </w:r>
      <w:r w:rsidR="008E3B36">
        <w:rPr>
          <w:rStyle w:val="ListLabel13"/>
        </w:rPr>
        <w:t xml:space="preserve"> original publications: </w:t>
      </w:r>
      <w:r>
        <w:rPr>
          <w:rStyle w:val="ListLabel13"/>
        </w:rPr>
        <w:t>5</w:t>
      </w:r>
      <w:r w:rsidR="008E3B36">
        <w:rPr>
          <w:rStyle w:val="ListLabel13"/>
        </w:rPr>
        <w:t>00,000</w:t>
      </w:r>
      <w:r>
        <w:rPr>
          <w:i/>
          <w:iCs/>
        </w:rPr>
        <w:t xml:space="preserve"> </w:t>
      </w:r>
      <w:proofErr w:type="spellStart"/>
      <w:r>
        <w:rPr>
          <w:rStyle w:val="ListLabel13"/>
        </w:rPr>
        <w:t>burnin</w:t>
      </w:r>
      <w:proofErr w:type="spellEnd"/>
      <w:r>
        <w:rPr>
          <w:rStyle w:val="ListLabel13"/>
        </w:rPr>
        <w:t xml:space="preserve"> steps followed by</w:t>
      </w:r>
      <w:r>
        <w:rPr>
          <w:i/>
          <w:iCs/>
        </w:rPr>
        <w:t xml:space="preserve"> </w:t>
      </w:r>
      <w:r>
        <w:rPr>
          <w:rStyle w:val="ListLabel13"/>
        </w:rPr>
        <w:t>1</w:t>
      </w:r>
      <w:r w:rsidR="008E3B36">
        <w:rPr>
          <w:rStyle w:val="ListLabel13"/>
        </w:rPr>
        <w:t>,000,000</w:t>
      </w:r>
      <w:r>
        <w:rPr>
          <w:rStyle w:val="ListLabel13"/>
        </w:rPr>
        <w:t xml:space="preserve"> iterations. For the SNP datasets, run lengths were shorter as data chains often converge faster: 30,000 </w:t>
      </w:r>
      <w:proofErr w:type="spellStart"/>
      <w:r>
        <w:rPr>
          <w:rStyle w:val="ListLabel13"/>
        </w:rPr>
        <w:t>burnin</w:t>
      </w:r>
      <w:proofErr w:type="spellEnd"/>
      <w:r>
        <w:rPr>
          <w:rStyle w:val="ListLabel13"/>
        </w:rPr>
        <w:t xml:space="preserve"> steps followed by</w:t>
      </w:r>
      <w:r>
        <w:rPr>
          <w:i/>
          <w:iCs/>
        </w:rPr>
        <w:t xml:space="preserve"> </w:t>
      </w:r>
      <w:r>
        <w:rPr>
          <w:rStyle w:val="ListLabel13"/>
        </w:rPr>
        <w:t>10,000 iterations (</w:t>
      </w:r>
      <w:r w:rsidR="00CA478E">
        <w:rPr>
          <w:rStyle w:val="ListLabel13"/>
        </w:rPr>
        <w:t xml:space="preserve">Table S2; </w:t>
      </w:r>
      <w:r>
        <w:rPr>
          <w:rStyle w:val="ListLabel13"/>
        </w:rPr>
        <w:t xml:space="preserve">Figures S3.1 and S3.2). For the SNP runs, we estimated lambda with </w:t>
      </w:r>
      <w:r w:rsidR="00557F8E">
        <w:rPr>
          <w:rStyle w:val="ListLabel13"/>
        </w:rPr>
        <w:t>K</w:t>
      </w:r>
      <w:r w:rsidR="002F5879">
        <w:rPr>
          <w:rStyle w:val="ListLabel13"/>
        </w:rPr>
        <w:t xml:space="preserve"> = </w:t>
      </w:r>
      <w:r w:rsidR="00371114">
        <w:rPr>
          <w:rStyle w:val="ListLabel13"/>
        </w:rPr>
        <w:t>1</w:t>
      </w:r>
      <w:r>
        <w:rPr>
          <w:rStyle w:val="ListLabel13"/>
        </w:rPr>
        <w:t xml:space="preserve"> by averaging lambda est</w:t>
      </w:r>
      <w:r w:rsidR="002F5879">
        <w:rPr>
          <w:rStyle w:val="ListLabel13"/>
        </w:rPr>
        <w:t>imates across three</w:t>
      </w:r>
      <w:r>
        <w:rPr>
          <w:rStyle w:val="ListLabel13"/>
        </w:rPr>
        <w:t xml:space="preserve"> replicate runs. The</w:t>
      </w:r>
      <w:r w:rsidR="00E4077C">
        <w:rPr>
          <w:rStyle w:val="ListLabel13"/>
        </w:rPr>
        <w:t>se</w:t>
      </w:r>
      <w:r>
        <w:rPr>
          <w:rStyle w:val="ListLabel13"/>
        </w:rPr>
        <w:t xml:space="preserve"> values of lambda (0.67 for </w:t>
      </w:r>
      <w:r>
        <w:rPr>
          <w:i/>
          <w:iCs/>
        </w:rPr>
        <w:t>H. molleri</w:t>
      </w:r>
      <w:r>
        <w:rPr>
          <w:rStyle w:val="ListLabel13"/>
        </w:rPr>
        <w:t xml:space="preserve"> and 0.69 for </w:t>
      </w:r>
      <w:r>
        <w:rPr>
          <w:i/>
          <w:iCs/>
        </w:rPr>
        <w:t>P. cultripes</w:t>
      </w:r>
      <w:r>
        <w:rPr>
          <w:rStyle w:val="ListLabel13"/>
        </w:rPr>
        <w:t>) were then used across all runs of the SNP data, whereas for microsatel</w:t>
      </w:r>
      <w:r w:rsidR="008E3B36">
        <w:rPr>
          <w:rStyle w:val="ListLabel13"/>
        </w:rPr>
        <w:t>lites lambda was fixed to 1. L</w:t>
      </w:r>
      <w:r>
        <w:rPr>
          <w:rStyle w:val="ListLabel13"/>
        </w:rPr>
        <w:t xml:space="preserve">ower values of lambda can improve the modeling of correlated allele frequencies when using SNPs, where often the data is skewed towards rare alleles </w:t>
      </w:r>
      <w:r w:rsidR="00E4077C">
        <w:rPr>
          <w:rStyle w:val="ListLabel13"/>
        </w:rPr>
        <w:fldChar w:fldCharType="begin" w:fldLock="1"/>
      </w:r>
      <w:r w:rsidR="00F71587">
        <w:rPr>
          <w:rStyle w:val="ListLabel13"/>
        </w:rPr>
        <w:instrText>ADDIN CSL_CITATION {"citationItems":[{"id":"ITEM-1","itemData":{"DOI":"10.1001/jama.1987.03400040069013","ISSN":"0016-6731","PMID":"12930761","abstract":"We describe extensions to the method of Pritchard et al. for inferring population structure from multilocus genotype data. Most importantly, we develop methods that allow for linkage between loci. The new model accounts for the correlations between linked loci that arise in admixed populations (\"admixture linkage disequilibium\"). This modification has several advantages, allowing (1) detection of admixture events farther back into the past, (2) inference of the population of origin of chromosomal regions, and (3) more accurate estimates of statistical uncertainty when linked loci are used. It is also of potential use for admixture mapping. In addition, we describe a new prior model for the allele frequencies within each population, which allows identification of subtle population subdivisions that were not detectable using the existing method. We present results applying the new methods to study admixture in African-Americans, recombination in Helicobacter pylori, and drift in populations of Drosophila melanogaster. The methods are implemented in a program, structure, version 2.0, which is available at http://pritch.bsd.uchicago.edu.","author":[{"dropping-particle":"","family":"Falush","given":"Daniel","non-dropping-particle":"","parse-names":false,"suffix":""},{"dropping-particle":"","family":"Stephens","given":"Matthew","non-dropping-particle":"","parse-names":false,"suffix":""},{"dropping-particle":"","family":"Pritchard","given":"Jonathan K","non-dropping-particle":"","parse-names":false,"suffix":""}],"container-title":"Genetics","id":"ITEM-1","issue":"4","issued":{"date-parts":[["2003","8"]]},"page":"1567-87","title":"Inference of population structure using multilocus genotype data: linked loci and correlated allele frequencies.","type":"article-journal","volume":"164"},"uris":["http://www.mendeley.com/documents/?uuid=6abd09db-70a1-4437-bbbb-a7ae39f64d2e"]}],"mendeley":{"formattedCitation":"(Falush et al., 2003)","plainTextFormattedCitation":"(Falush et al., 2003)","previouslyFormattedCitation":"(Falush et al., 2003)"},"properties":{"noteIndex":0},"schema":"https://github.com/citation-style-language/schema/raw/master/csl-citation.json"}</w:instrText>
      </w:r>
      <w:r w:rsidR="00E4077C">
        <w:rPr>
          <w:rStyle w:val="ListLabel13"/>
        </w:rPr>
        <w:fldChar w:fldCharType="separate"/>
      </w:r>
      <w:r w:rsidR="00F71587" w:rsidRPr="00F71587">
        <w:rPr>
          <w:rStyle w:val="ListLabel13"/>
          <w:noProof/>
        </w:rPr>
        <w:t>(Falush et al., 2003)</w:t>
      </w:r>
      <w:r w:rsidR="00E4077C">
        <w:rPr>
          <w:rStyle w:val="ListLabel13"/>
        </w:rPr>
        <w:fldChar w:fldCharType="end"/>
      </w:r>
      <w:r>
        <w:rPr>
          <w:rStyle w:val="ListLabel13"/>
        </w:rPr>
        <w:t xml:space="preserve">. </w:t>
      </w:r>
      <w:r w:rsidR="003815EE">
        <w:rPr>
          <w:rStyle w:val="ListLabel13"/>
        </w:rPr>
        <w:t xml:space="preserve">We ran </w:t>
      </w:r>
      <w:r>
        <w:rPr>
          <w:rStyle w:val="ListLabel13"/>
        </w:rPr>
        <w:t xml:space="preserve">STRUCTURE in parallel in 8 cores using </w:t>
      </w:r>
      <w:proofErr w:type="spellStart"/>
      <w:r w:rsidRPr="00D86FDD">
        <w:rPr>
          <w:rStyle w:val="ListLabel13"/>
          <w:i/>
        </w:rPr>
        <w:t>Structure_threader</w:t>
      </w:r>
      <w:proofErr w:type="spellEnd"/>
      <w:r>
        <w:rPr>
          <w:rStyle w:val="ListLabel13"/>
        </w:rPr>
        <w:t xml:space="preserve"> </w:t>
      </w:r>
      <w:r w:rsidR="00E4077C">
        <w:rPr>
          <w:rStyle w:val="ListLabel13"/>
        </w:rPr>
        <w:fldChar w:fldCharType="begin" w:fldLock="1"/>
      </w:r>
      <w:r w:rsidR="00F71587">
        <w:rPr>
          <w:rStyle w:val="ListLabel13"/>
        </w:rPr>
        <w:instrText>ADDIN CSL_CITATION {"citationItems":[{"id":"ITEM-1","itemData":{"DOI":"10.1111/1755-0998.12702","ISSN":"17550998","abstract":"Structure_threader is a program to parallelize multiple runs of genetic clustering software that does not make use of multi-threading technology (structure, fastStructure and MavericK) on multi-core computers. Our approach was benchmarked across multiple systems and displayed great speed improvements relative to the single threaded implementation, scaling very close to linearly with the number of physical cores used. Structure_threader was compared to previous software written for the same task - ParallelStructure and StrAuto, and was proven to be the faster (up to 25% faster) wrapper under all tested scenarios. Furthermore, Structure_threader can perform several automatic and convenient operations, assisting the user in assessing the most biologically likely value of 'K' via implementations such as the \"Evanno\", or \"Thermodynamic Integration\" tests and automatically draw the \"meanQ\" plots (static or interactive) for each value of K (or even combined plots). Structure_threader is written in python 3 and licensed under the GPLv3. It can be downloaded free of charge at https://github. com/StuntsPT/Structure_threader This article is protected by copyright. All rights reserved.","author":[{"dropping-particle":"","family":"Pina-Martins","given":"Francisco","non-dropping-particle":"","parse-names":false,"suffix":""},{"dropping-particle":"","family":"Silva","given":"Diogo N.","non-dropping-particle":"","parse-names":false,"suffix":""},{"dropping-particle":"","family":"Fino","given":"Joana","non-dropping-particle":"","parse-names":false,"suffix":""},{"dropping-particle":"","family":"Paulo","given":"Octávio S.","non-dropping-particle":"","parse-names":false,"suffix":""}],"container-title":"Molecular Ecology Resources","id":"ITEM-1","issue":"6","issued":{"date-parts":[["2017"]]},"page":"e268-e274","title":"Structure_threader: An improved method for automation and parallelization of programs structure, fastStructure and MavericK on multicore CPU systems","type":"article-journal","volume":"17"},"uris":["http://www.mendeley.com/documents/?uuid=5e7e32a9-bc6f-4304-a746-bdd572a74ba5"]}],"mendeley":{"formattedCitation":"(Pina-Martins, Silva, Fino, &amp; Paulo, 2017)","plainTextFormattedCitation":"(Pina-Martins, Silva, Fino, &amp; Paulo, 2017)","previouslyFormattedCitation":"(Pina-Martins, Silva, Fino, &amp; Paulo, 2017)"},"properties":{"noteIndex":0},"schema":"https://github.com/citation-style-language/schema/raw/master/csl-citation.json"}</w:instrText>
      </w:r>
      <w:r w:rsidR="00E4077C">
        <w:rPr>
          <w:rStyle w:val="ListLabel13"/>
        </w:rPr>
        <w:fldChar w:fldCharType="separate"/>
      </w:r>
      <w:r w:rsidR="00F71587" w:rsidRPr="00F71587">
        <w:rPr>
          <w:rStyle w:val="ListLabel13"/>
          <w:noProof/>
        </w:rPr>
        <w:t xml:space="preserve">(Pina-Martins, Silva, Fino, &amp; Paulo, </w:t>
      </w:r>
      <w:r w:rsidR="00F71587" w:rsidRPr="00F71587">
        <w:rPr>
          <w:rStyle w:val="ListLabel13"/>
          <w:noProof/>
        </w:rPr>
        <w:lastRenderedPageBreak/>
        <w:t>2017)</w:t>
      </w:r>
      <w:r w:rsidR="00E4077C">
        <w:rPr>
          <w:rStyle w:val="ListLabel13"/>
        </w:rPr>
        <w:fldChar w:fldCharType="end"/>
      </w:r>
      <w:r>
        <w:rPr>
          <w:rStyle w:val="ListLabel13"/>
        </w:rPr>
        <w:t>, recording steps to log files every 50 and 5000 iterations for the SNP and microsatellite data, respectively.</w:t>
      </w:r>
    </w:p>
    <w:p w14:paraId="13AC7D8C" w14:textId="6073B3E9" w:rsidR="006D3C8A" w:rsidRDefault="0033705A" w:rsidP="00371114">
      <w:r>
        <w:t>C</w:t>
      </w:r>
      <w:r w:rsidR="00EF2F9F">
        <w:t xml:space="preserve">onvergence between the 10 replicate runs for each K was evaluated using Gelman and Rubin’s convergence diagnostic, GR </w:t>
      </w:r>
      <w:r w:rsidR="00E4077C">
        <w:fldChar w:fldCharType="begin" w:fldLock="1"/>
      </w:r>
      <w:r w:rsidR="00825029">
        <w:instrText>ADDIN CSL_CITATION {"citationItems":[{"id":"ITEM-1","itemData":{"abstract":"The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Science","id":"ITEM-1","issue":"4","issued":{"date-parts":[["1992"]]},"page":"457-472","title":"Inference from Iterative Simulation Using Multiple Sequences","type":"article-journal","volume":"7"},"uris":["http://www.mendeley.com/documents/?uuid=58a7aed3-445c-42f7-8e1d-cb0ccc5122b0"]}],"mendeley":{"formattedCitation":"(Gelman &amp; Rubin, 1992)","plainTextFormattedCitation":"(Gelman &amp; Rubin, 1992)","previouslyFormattedCitation":"(Gelman &amp; Rubin, 1992)"},"properties":{"noteIndex":0},"schema":"https://github.com/citation-style-language/schema/raw/master/csl-citation.json"}</w:instrText>
      </w:r>
      <w:r w:rsidR="00E4077C">
        <w:fldChar w:fldCharType="separate"/>
      </w:r>
      <w:r w:rsidR="00D86FDD" w:rsidRPr="00D86FDD">
        <w:rPr>
          <w:noProof/>
        </w:rPr>
        <w:t>(Gelman &amp; Rubin, 1992)</w:t>
      </w:r>
      <w:r w:rsidR="00E4077C">
        <w:fldChar w:fldCharType="end"/>
      </w:r>
      <w:r w:rsidR="00EF2F9F">
        <w:t xml:space="preserve">, with function </w:t>
      </w:r>
      <w:r w:rsidR="00E4077C">
        <w:rPr>
          <w:i/>
          <w:iCs/>
        </w:rPr>
        <w:t>coda</w:t>
      </w:r>
      <w:r w:rsidR="00E4077C">
        <w:t>::</w:t>
      </w:r>
      <w:proofErr w:type="spellStart"/>
      <w:r w:rsidR="00EF2F9F">
        <w:rPr>
          <w:i/>
          <w:iCs/>
        </w:rPr>
        <w:t>gelman.diag</w:t>
      </w:r>
      <w:proofErr w:type="spellEnd"/>
      <w:r w:rsidR="00EF2F9F">
        <w:t xml:space="preserve"> </w:t>
      </w:r>
      <w:r w:rsidR="00E4077C">
        <w:fldChar w:fldCharType="begin" w:fldLock="1"/>
      </w:r>
      <w:r w:rsidR="00F71587">
        <w:instrText>ADDIN CSL_CITATION {"citationItems":[{"id":"ITEM-1","itemData":{"abstract":"[1st paragraph] At first sight, Bayesian inference with Markov Chain Monte Carlo (MCMC) appears to be straightforward. The user defines a full probability model, perhaps using one of the programs discussed in this issue; an underlying sampling engine takes the model definition and returns a sequence of dependent samples from the posterior distribution of the model parameters, given the supplied data. The user can derive any summary of the posterior distribution from this sample. For example, to calculate a 95% credible interval for a parameter α, it suffices to take 1000 MCMC iterations of α and sort them so that α121000. The credible interval estimate is then (α25, α975). However, there is a price to be paid for this simplicity. Unlike most numerical methods used in statistical inference, MCMC does not give a clear indication of whether it has converged. The underlying Markov chain theory only guarantees that the distribution of the output will converge to the posterior in the limit as the number of iterations increases to infinity. The user is generally ignorant about how quickly convergence occurs, and therefore has to fall back on post hoc testing of the sampled output. By convention, the sample is divided into two parts: a “burn in” period during which all samples are discarded, and the remainder of the run in which the chain is considered to have converged sufficiently close to the limiting distribution to be used. Two questions then arise: 1. How long should the burn in period be? 2. How many samples are required to accurately estimate posterior quantities of interest? The coda package for R contains a set of functions designed to help the user answer these questions. Some of these convergence diagnostics are simple graphical ways of summarizing the data. Others are formal statistical tests.","author":[{"dropping-particle":"","family":"Plummer","given":"Martyn","non-dropping-particle":"","parse-names":false,"suffix":""},{"dropping-particle":"","family":"Best","given":"Nicky","non-dropping-particle":"","parse-names":false,"suffix":""},{"dropping-particle":"","family":"Cowles","given":"Kate","non-dropping-particle":"","parse-names":false,"suffix":""},{"dropping-particle":"","family":"Vines","given":"Karen","non-dropping-particle":"","parse-names":false,"suffix":""}],"container-title":"R News","id":"ITEM-1","issued":{"date-parts":[["2006"]]},"title":"{CODA}: Convergence Diagnosis and Output Analysis for {MCMC}","type":"article-journal"},"uris":["http://www.mendeley.com/documents/?uuid=22e60444-b53c-4c65-961c-5d66941c1129"]}],"mendeley":{"formattedCitation":"(Plummer, Best, Cowles, &amp; Vines, 2006)","plainTextFormattedCitation":"(Plummer, Best, Cowles, &amp; Vines, 2006)","previouslyFormattedCitation":"(Plummer, Best, Cowles, &amp; Vines, 2006)"},"properties":{"noteIndex":0},"schema":"https://github.com/citation-style-language/schema/raw/master/csl-citation.json"}</w:instrText>
      </w:r>
      <w:r w:rsidR="00E4077C">
        <w:fldChar w:fldCharType="separate"/>
      </w:r>
      <w:r w:rsidR="00F71587" w:rsidRPr="00F71587">
        <w:rPr>
          <w:noProof/>
        </w:rPr>
        <w:t>(Plummer, Best, Cowles, &amp; Vines, 2006)</w:t>
      </w:r>
      <w:r w:rsidR="00E4077C">
        <w:fldChar w:fldCharType="end"/>
      </w:r>
      <w:r w:rsidR="00EF2F9F">
        <w:t>.</w:t>
      </w:r>
      <w:r w:rsidR="00427471">
        <w:t xml:space="preserve"> V</w:t>
      </w:r>
      <w:r w:rsidR="00FD173C">
        <w:t xml:space="preserve">alues below 1.05 indicate good convergence </w:t>
      </w:r>
      <w:r w:rsidR="00E4077C">
        <w:fldChar w:fldCharType="begin" w:fldLock="1"/>
      </w:r>
      <w:r w:rsidR="00E4077C">
        <w:instrText>ADDIN CSL_CITATION {"citationItems":[{"id":"ITEM-1","itemData":{"abstract":"Gelman and Rubin's (1992) convergence diagnostic is one of the most popular methods for terminating a Markov chain Monte Carlo (MCMC) sampler. Since the seminal paper, researchers have developed sophisticated methods of variance estimation for Monte Carlo averages. We show that this class of estimators find immediate use in the Gelman-Rubin statistic, a connection not established in the literature before. We incorporate these estimators to upgrade both the univariate and multivariate Gelman-Rubin statistics, leading to increased stability in MCMC termination time. An immediate advantage is that our new Gelman-Rubin statistic can be calculated for a single chain. In addition, we establish a relationship between the Gelman-Rubin statistic and effective sample size. Leveraging this relationship, we develop a principled cutoff criterion for the Gelman-Rubin statistic. Finally, we demonstrate the utility of our improved diagnostic via examples.","author":[{"dropping-particle":"","family":"Vats","given":"Dootika","non-dropping-particle":"","parse-names":false,"suffix":""},{"dropping-particle":"","family":"Knudson","given":"Christina","non-dropping-particle":"","parse-names":false,"suffix":""}],"id":"ITEM-1","issued":{"date-parts":[["2018"]]},"page":"1-22","title":"Revisiting the Gelman-Rubin Diagnostic","type":"article-journal"},"uris":["http://www.mendeley.com/documents/?uuid=d9f108b8-27a1-424e-b113-c54fb40bd587"]}],"mendeley":{"formattedCitation":"(Vats &amp; Knudson, 2018)","plainTextFormattedCitation":"(Vats &amp; Knudson, 2018)","previouslyFormattedCitation":"(Vats &amp; Knudson, 2018)"},"properties":{"noteIndex":0},"schema":"https://github.com/citation-style-language/schema/raw/master/csl-citation.json"}</w:instrText>
      </w:r>
      <w:r w:rsidR="00E4077C">
        <w:fldChar w:fldCharType="separate"/>
      </w:r>
      <w:r w:rsidR="00E4077C" w:rsidRPr="00E4077C">
        <w:rPr>
          <w:noProof/>
        </w:rPr>
        <w:t>(Vats &amp; Knudson, 2018)</w:t>
      </w:r>
      <w:r w:rsidR="00E4077C">
        <w:fldChar w:fldCharType="end"/>
      </w:r>
      <w:r w:rsidR="00FD173C">
        <w:t xml:space="preserve">. </w:t>
      </w:r>
      <w:r w:rsidR="00EF2F9F">
        <w:t xml:space="preserve">We used </w:t>
      </w:r>
      <w:proofErr w:type="spellStart"/>
      <w:r w:rsidR="00EF2F9F">
        <w:t>KFinder</w:t>
      </w:r>
      <w:proofErr w:type="spellEnd"/>
      <w:r w:rsidR="00EF2F9F">
        <w:t xml:space="preserve"> </w:t>
      </w:r>
      <w:r w:rsidR="00E4077C">
        <w:fldChar w:fldCharType="begin" w:fldLock="1"/>
      </w:r>
      <w:r w:rsidR="00D86FDD">
        <w:instrText>ADDIN CSL_CITATION {"citationItems":[{"id":"ITEM-1","itemData":{"DOI":"10.1111/1755-0998.13000","ISSN":"1755-098X","abstract":"Population genetics model based Bayesian methods have been proposed and widely applied to making unsupervised inference of population structure from a sample of multilocus genotypes. Usually they provide good estimates of the ancestry (or population membership) of sampled individuals by clustering them probabilistically or proportionally into (anonymous) populations. However, they have difficulties in accurately estimating the number of populations (K) represented by the sampled individuals. This study proposed a new ad hoc estimator of K, calculable from the output of a population clustering program such as STRUCTURE or ADMIXTURE. The new criterion, called parsimony index (PI), aims to identify the number of populations (K) which yields consistently the minimal admixture estimates of sampled individuals. Extensive simulated and empirical data were used to compare the accuracy of PI and two popular K estimators based on Pr[X|K] (i.e. the probability of genotype data X given K) and ΔK (i.e. the rate of change of the probability of data as a function of K) calculated from STRUCTURE outputs, and the accuracy of PI and the cross-validation method calculated from ADMIXTURE outputs. It was shown that PI was more accurate than the other methods consistently in various population structure (e.g. hierarchical island model, different extents of differentiation) and sampling (e.g. unbalanced sample sizes, different marker information contents) scenarios. The ΔK method was more accurate than the Pr[X|K] method only for hierarchically structured or highly inbred populations, and the opposite was true in the other scenarios. The PI method was implemented in a computer program, KFinder, which can be run on all major computer platforms. This article is protected by copyright. All rights reserved.","author":[{"dropping-particle":"","family":"Wang","given":"Jinliang","non-dropping-particle":"","par</w:instrText>
      </w:r>
      <w:r w:rsidR="00D86FDD">
        <w:rPr>
          <w:rFonts w:hint="eastAsia"/>
        </w:rPr>
        <w:instrText>se-names":false,"suffix":""}],"container-title":"Molecular Ecology Resources","id":"ITEM-1","issue":"4","issued":{"date-parts":[["2019","7","5"]]},"page":"970-981","title":"A parsimony estimator of the number of populations from a STRUCTURE</w:instrText>
      </w:r>
      <w:r w:rsidR="00D86FDD">
        <w:rPr>
          <w:rFonts w:hint="eastAsia"/>
        </w:rPr>
        <w:instrText>‐</w:instrText>
      </w:r>
      <w:r w:rsidR="00D86FDD">
        <w:rPr>
          <w:rFonts w:hint="eastAsia"/>
        </w:rPr>
        <w:instrText>like analysis"</w:instrText>
      </w:r>
      <w:r w:rsidR="00D86FDD">
        <w:instrText>,"type":"article-journal","volume":"19"},"uris":["http://www.mendeley.com/documents/?uuid=0c015178-958c-4310-a2c8-6b7387a0b75b"]}],"mendeley":{"formattedCitation":"(J. Wang, 2019)","manualFormatting":"(Wang, 2019)","plainTextFormattedCitation":"(J. Wang, 2019)","previouslyFormattedCitation":"(J. Wang, 2019)"},"properties":{"noteIndex":0},"schema":"https://github.com/citation-style-language/schema/raw/master/csl-citation.json"}</w:instrText>
      </w:r>
      <w:r w:rsidR="00E4077C">
        <w:fldChar w:fldCharType="separate"/>
      </w:r>
      <w:r w:rsidR="00D86FDD">
        <w:rPr>
          <w:noProof/>
        </w:rPr>
        <w:t>(</w:t>
      </w:r>
      <w:r w:rsidR="00F71587" w:rsidRPr="00F71587">
        <w:rPr>
          <w:noProof/>
        </w:rPr>
        <w:t>Wang, 2019)</w:t>
      </w:r>
      <w:r w:rsidR="00E4077C">
        <w:fldChar w:fldCharType="end"/>
      </w:r>
      <w:r w:rsidR="00EF2F9F">
        <w:t xml:space="preserve"> to compare the best number of clusters for each d</w:t>
      </w:r>
      <w:r w:rsidR="00427471">
        <w:t>ataset through three</w:t>
      </w:r>
      <w:r w:rsidR="00EF2F9F">
        <w:t xml:space="preserve"> approaches: (1) </w:t>
      </w:r>
      <w:proofErr w:type="spellStart"/>
      <w:r w:rsidR="00EF2F9F">
        <w:t>Pr</w:t>
      </w:r>
      <w:proofErr w:type="spellEnd"/>
      <w:r w:rsidR="00EF2F9F">
        <w:t xml:space="preserve">[X|K], the probability of data X given K </w:t>
      </w:r>
      <w:r w:rsidR="00E4077C">
        <w:t>clusters</w:t>
      </w:r>
      <w:r w:rsidR="00EF2F9F">
        <w:t xml:space="preserve"> </w:t>
      </w:r>
      <w:r w:rsidR="00E4077C">
        <w:fldChar w:fldCharType="begin" w:fldLock="1"/>
      </w:r>
      <w:r w:rsidR="00F71587">
        <w:instrText>ADDIN CSL_CITATION {"citationItems":[{"id":"ITEM-1","itemData":{"DOI":"10.1111/j.1471-8286.2007.01758.x","ISBN":"0016-6731","ISSN":"0016-6731","PMID":"10835412","abstract":"We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 K","non-dropping-particle":"","parse-names":false,"suffix":""},{"dropping-particle":"","family":"Stephens","given":"M","non-dropping-particle":"","parse-names":false,"suffix":""},{"dropping-particle":"","family":"Donnelly","given":"P","non-dropping-particle":"","parse-names":false,"suffix":""}],"container-title":"Genetics","id":"ITEM-1","issue":"2","issued":{"date-parts":[["2000"]]},"page":"945-59","title":"Inference of population structure using multilocus genotype data.","type":"article-journal","volume":"155"},"uris":["http://www.mendeley.com/documents/?uuid=1ba374a5-a1d7-46aa-a6de-4a3f9a85214a"]}],"mendeley":{"formattedCitation":"(Pritchard et al., 2000)","plainTextFormattedCitation":"(Pritchard et al., 2000)","previouslyFormattedCitation":"(Pritchard et al., 2000)"},"properties":{"noteIndex":0},"schema":"https://github.com/citation-style-language/schema/raw/master/csl-citation.json"}</w:instrText>
      </w:r>
      <w:r w:rsidR="00E4077C">
        <w:fldChar w:fldCharType="separate"/>
      </w:r>
      <w:r w:rsidR="00F71587" w:rsidRPr="00F71587">
        <w:rPr>
          <w:noProof/>
        </w:rPr>
        <w:t>(Pritchard et al., 2000)</w:t>
      </w:r>
      <w:r w:rsidR="00E4077C">
        <w:fldChar w:fldCharType="end"/>
      </w:r>
      <w:r w:rsidR="00EF2F9F">
        <w:t xml:space="preserve">, (2) </w:t>
      </w:r>
      <w:proofErr w:type="spellStart"/>
      <w:r w:rsidR="00371114">
        <w:t>Evanno’s</w:t>
      </w:r>
      <w:proofErr w:type="spellEnd"/>
      <w:r w:rsidR="00371114">
        <w:t xml:space="preserve"> </w:t>
      </w:r>
      <w:r w:rsidR="00EF2F9F">
        <w:t>ΔK, which considers the rate of change in the log</w:t>
      </w:r>
      <w:r w:rsidR="00D86FDD">
        <w:t>arithm of the</w:t>
      </w:r>
      <w:r w:rsidR="00EF2F9F">
        <w:t xml:space="preserve"> probability of data between successive K values </w:t>
      </w:r>
      <w:r w:rsidR="00E4077C">
        <w:fldChar w:fldCharType="begin" w:fldLock="1"/>
      </w:r>
      <w:r w:rsidR="00F71587">
        <w:instrText>ADDIN CSL_CITATION {"citationItems":[{"id":"ITEM-1","itemData":{"DOI":"10.1111/j.1365-294X.2005.02553.x","ISBN":"0962-1083 (Print)\\n0962-1083 (Linking)","ISSN":"09621083","PMID":"15969739","abstract":"The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DeltaK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Ecology","id":"ITEM-1","issue":"8","issued":{"date-parts":[["2005"]]},"page":"2611-2620","title":"Detecting the number of clusters of individuals using the software STRUCTURE: A simulation study","type":"article-journal","volume":"14"},"uris":["http://www.mendeley.com/documents/?uuid=073b04a7-4dca-4b32-bc93-fabe7c45b819"]}],"mendeley":{"formattedCitation":"(Evanno, Regnaut, &amp; Goudet, 2005)","plainTextFormattedCitation":"(Evanno, Regnaut, &amp; Goudet, 2005)","previouslyFormattedCitation":"(Evanno, Regnaut, &amp; Goudet, 2005)"},"properties":{"noteIndex":0},"schema":"https://github.com/citation-style-language/schema/raw/master/csl-citation.json"}</w:instrText>
      </w:r>
      <w:r w:rsidR="00E4077C">
        <w:fldChar w:fldCharType="separate"/>
      </w:r>
      <w:r w:rsidR="00F71587" w:rsidRPr="00F71587">
        <w:rPr>
          <w:noProof/>
        </w:rPr>
        <w:t>(Evanno, Regnaut, &amp; Goudet, 2005)</w:t>
      </w:r>
      <w:r w:rsidR="00E4077C">
        <w:fldChar w:fldCharType="end"/>
      </w:r>
      <w:r w:rsidR="00EF2F9F">
        <w:t xml:space="preserve">, and (3) PI, parsimony index, a newly proposed metric </w:t>
      </w:r>
      <w:r w:rsidR="00E64198">
        <w:t>that</w:t>
      </w:r>
      <w:r w:rsidR="00427471">
        <w:t xml:space="preserve"> favors K values </w:t>
      </w:r>
      <w:r w:rsidR="00EF2F9F">
        <w:t xml:space="preserve">yielding </w:t>
      </w:r>
      <w:r w:rsidR="00427471">
        <w:t xml:space="preserve">clusters with </w:t>
      </w:r>
      <w:r w:rsidR="00EF2F9F">
        <w:t xml:space="preserve">the most consistent and </w:t>
      </w:r>
      <w:r w:rsidR="00E4077C">
        <w:t xml:space="preserve">with </w:t>
      </w:r>
      <w:r w:rsidR="00EF2F9F">
        <w:t>minim</w:t>
      </w:r>
      <w:r w:rsidR="002654EA">
        <w:t>al average individual admixture. The latter</w:t>
      </w:r>
      <w:r w:rsidR="00E4077C">
        <w:t xml:space="preserve"> </w:t>
      </w:r>
      <w:r w:rsidR="002654EA">
        <w:t>is</w:t>
      </w:r>
      <w:r w:rsidR="00EF2F9F">
        <w:t xml:space="preserve"> assumed to be a more consistent metric across </w:t>
      </w:r>
      <w:r w:rsidR="00427471">
        <w:t xml:space="preserve">a </w:t>
      </w:r>
      <w:r w:rsidR="00EF2F9F">
        <w:t xml:space="preserve">wider </w:t>
      </w:r>
      <w:r w:rsidR="00427471">
        <w:t xml:space="preserve">range of </w:t>
      </w:r>
      <w:r w:rsidR="00EF2F9F">
        <w:t xml:space="preserve">demographic scenarios </w:t>
      </w:r>
      <w:r w:rsidR="00E4077C">
        <w:fldChar w:fldCharType="begin" w:fldLock="1"/>
      </w:r>
      <w:r w:rsidR="00D86FDD">
        <w:instrText>ADDIN CSL_CITATION {"citationItems":[{"id":"ITEM-1","itemData":{"DOI":"10.1111/1755-0998.13000","ISSN":"1755-098X","abstract":"Population genetics model based Bayesian methods have been proposed and widely applied to making unsupervised inference of population structure from a sample of multilocus genotypes. Usually they provide good estimates of the ancestry (or population membership) of sampled individuals by clustering them probabilistically or proportionally into (anonymous) populations. However, they have difficulties in accurately estimating the number of populations (K) represented by the sampled individuals. This study proposed a new ad hoc estimator of K, calculable from the output of a population clustering program such as STRUCTURE or ADMIXTURE. The new criterion, called parsimony index (PI), aims to identify the number of populations (K) which yields consistently the minimal admixture estimates of sampled individuals. Extensive simulated and empirical data were used to compare the accuracy of PI and two popular K estimators based on Pr[X|K] (i.e. the probability of genotype data X given K) and ΔK (i.e. the rate of change of the probability of data as a function of K) calculated from STRUCTURE outputs, and the accuracy of PI and the cross-validation method calculated from ADMIXTURE outputs. It was shown that PI was more accurate than the other methods consistently in various population structure (e.g. hierarchical island model, different extents of differentiation) and sampling (e.g. unbalanced sample sizes, different marker information contents) scenarios. The ΔK method was more accurate than the Pr[X|K] method only for hierarchically structured or highly inbred populations, and the opposite was true in the other scenarios. The PI method was implemented in a computer program, KFinder, which can be run on all major computer platforms. This article is protected by copyright. All rights reserved.","author":[{"dropping-particle":"","family":"Wang","given":"Jinliang","non-dropping-particle":"","par</w:instrText>
      </w:r>
      <w:r w:rsidR="00D86FDD">
        <w:rPr>
          <w:rFonts w:hint="eastAsia"/>
        </w:rPr>
        <w:instrText>se-names":false,"suffix":""}],"container-title":"Molecular Ecology Resources","id":"ITEM-1","issue":"4","issued":{"date-parts":[["2019","7","5"]]},"page":"970-981","title":"A parsimony estimator of the number of populations from a STRUCTURE</w:instrText>
      </w:r>
      <w:r w:rsidR="00D86FDD">
        <w:rPr>
          <w:rFonts w:hint="eastAsia"/>
        </w:rPr>
        <w:instrText>‐</w:instrText>
      </w:r>
      <w:r w:rsidR="00D86FDD">
        <w:rPr>
          <w:rFonts w:hint="eastAsia"/>
        </w:rPr>
        <w:instrText>like analysis"</w:instrText>
      </w:r>
      <w:r w:rsidR="00D86FDD">
        <w:instrText>,"type":"article-journal","volume":"19"},"uris":["http://www.mendeley.com/documents/?uuid=0c015178-958c-4310-a2c8-6b7387a0b75b"]}],"mendeley":{"formattedCitation":"(J. Wang, 2019)","manualFormatting":"(Wang, 2019)","plainTextFormattedCitation":"(J. Wang, 2019)","previouslyFormattedCitation":"(J. Wang, 2019)"},"properties":{"noteIndex":0},"schema":"https://github.com/citation-style-language/schema/raw/master/csl-citation.json"}</w:instrText>
      </w:r>
      <w:r w:rsidR="00E4077C">
        <w:fldChar w:fldCharType="separate"/>
      </w:r>
      <w:r w:rsidR="00D86FDD">
        <w:rPr>
          <w:noProof/>
        </w:rPr>
        <w:t>(</w:t>
      </w:r>
      <w:r w:rsidR="00F71587" w:rsidRPr="00F71587">
        <w:rPr>
          <w:noProof/>
        </w:rPr>
        <w:t>Wang, 2019)</w:t>
      </w:r>
      <w:r w:rsidR="00E4077C">
        <w:fldChar w:fldCharType="end"/>
      </w:r>
      <w:r w:rsidR="00EF2F9F">
        <w:t xml:space="preserve">. We ran CLUMPAK </w:t>
      </w:r>
      <w:r w:rsidR="00E4077C">
        <w:fldChar w:fldCharType="begin" w:fldLock="1"/>
      </w:r>
      <w:r w:rsidR="00D86FDD">
        <w:instrText>ADDIN CSL_CITATION {"citationItems":[{"id":"ITEM-1","itemData":{"DOI":"10.1111/1755-0998.12387","ISBN":"1755-0998","ISSN":"1755098X","PMID":"25684545","abstract":"The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Resources","id":"ITEM-1","issue":"5","issued":{"date-parts":[["2015","9"]]},"page":"1179-1191","title":"CLUMPAK: a program for identifying clustering modes and packaging population structure inferences across &lt;i&gt;K&lt;/i&gt;","type":"article-journal","volume":"15"},"uris":["http://www.mendeley.com/documents/?uuid=700009e9-a115-456c-a4f1-d959a19397ad"]}],"mendeley":{"formattedCitation":"(Kopelman, Mayzel, Jakobsson, Rosenberg, &amp; Mayrose, 2015)","plainTextFormattedCitation":"(Kopelman, Mayzel, Jakobsson, Rosenberg, &amp; Mayrose, 2015)","previouslyFormattedCitation":"(Kopelman, Mayzel, Jakobsson, Rosenberg, &amp; Mayrose, 2015)"},"properties":{"noteIndex":0},"schema":"https://github.com/citation-style-language/schema/raw/master/csl-citation.json"}</w:instrText>
      </w:r>
      <w:r w:rsidR="00E4077C">
        <w:fldChar w:fldCharType="separate"/>
      </w:r>
      <w:r w:rsidR="00F71587" w:rsidRPr="00F71587">
        <w:rPr>
          <w:noProof/>
        </w:rPr>
        <w:t>(Kopelman, Mayzel, Jakobsson, Rosenberg, &amp; Mayrose, 2015)</w:t>
      </w:r>
      <w:r w:rsidR="00E4077C">
        <w:fldChar w:fldCharType="end"/>
      </w:r>
      <w:r w:rsidR="00EF2F9F">
        <w:t xml:space="preserve"> on STRUCTURE outputs. CLUMPAK feeds the software CLUMPP with </w:t>
      </w:r>
      <w:r>
        <w:t xml:space="preserve">results of </w:t>
      </w:r>
      <w:r w:rsidR="00EF2F9F">
        <w:t xml:space="preserve">replicate runs </w:t>
      </w:r>
      <w:r>
        <w:t xml:space="preserve">for </w:t>
      </w:r>
      <w:r w:rsidR="00EF2F9F">
        <w:t xml:space="preserve">each </w:t>
      </w:r>
      <w:r>
        <w:t xml:space="preserve">K </w:t>
      </w:r>
      <w:r w:rsidR="00EF2F9F">
        <w:t xml:space="preserve">value to generate consensus solutions for the distinct modes. It also computes the similarity between </w:t>
      </w:r>
      <w:r w:rsidR="00C55490">
        <w:t>Q-matrices (</w:t>
      </w:r>
      <w:r w:rsidR="00EF2F9F">
        <w:t>ancestry matrices</w:t>
      </w:r>
      <w:r w:rsidR="00C55490">
        <w:t>)</w:t>
      </w:r>
      <w:r w:rsidR="00EF2F9F">
        <w:t xml:space="preserve"> from each run and matches clusters across successive values of K.</w:t>
      </w:r>
    </w:p>
    <w:p w14:paraId="06E2545D" w14:textId="0B67C436" w:rsidR="00F84D9D" w:rsidRDefault="00F84D9D" w:rsidP="00371114">
      <w:r>
        <w:t xml:space="preserve">STRUCTURE results were </w:t>
      </w:r>
      <w:r w:rsidR="00A863F5">
        <w:t>contrasted</w:t>
      </w:r>
      <w:r>
        <w:t xml:space="preserve"> </w:t>
      </w:r>
      <w:r w:rsidR="0033705A">
        <w:t xml:space="preserve">with </w:t>
      </w:r>
      <w:r w:rsidR="00A863F5">
        <w:t xml:space="preserve">a </w:t>
      </w:r>
      <w:r w:rsidR="00F66769">
        <w:t>model-</w:t>
      </w:r>
      <w:r w:rsidR="00A863F5">
        <w:t>free</w:t>
      </w:r>
      <w:r>
        <w:t xml:space="preserve"> hierarchical clustering </w:t>
      </w:r>
      <w:r w:rsidR="0033705A">
        <w:t xml:space="preserve">method </w:t>
      </w:r>
      <w:r>
        <w:t>using the Neighbor-Joining algorithm on pairwise genetic distances (Supplementary File S1).</w:t>
      </w:r>
    </w:p>
    <w:p w14:paraId="18DD9058" w14:textId="4E7933DE" w:rsidR="005936E7" w:rsidRDefault="00A36724" w:rsidP="005936E7">
      <w:pPr>
        <w:pStyle w:val="Ttulo2"/>
      </w:pPr>
      <w:r>
        <w:t>Congruence</w:t>
      </w:r>
      <w:r w:rsidR="003471EF">
        <w:t xml:space="preserve"> in</w:t>
      </w:r>
      <w:r>
        <w:t xml:space="preserve"> a</w:t>
      </w:r>
      <w:r w:rsidR="00EF2F9F">
        <w:t>ncestries between microsatellite and SN</w:t>
      </w:r>
      <w:r>
        <w:t>P dataset</w:t>
      </w:r>
      <w:r w:rsidR="00EF2F9F">
        <w:t>s</w:t>
      </w:r>
    </w:p>
    <w:p w14:paraId="38178073" w14:textId="7693731D" w:rsidR="00053D8D" w:rsidRDefault="00EF2F9F" w:rsidP="002654EA">
      <w:r>
        <w:t xml:space="preserve">We assessed the congruence </w:t>
      </w:r>
      <w:r w:rsidR="002218D2">
        <w:t>of</w:t>
      </w:r>
      <w:r>
        <w:t xml:space="preserve"> </w:t>
      </w:r>
      <w:r w:rsidR="002A6D49">
        <w:t xml:space="preserve">the Q-matrices from </w:t>
      </w:r>
      <w:r>
        <w:t>STRUCTURE</w:t>
      </w:r>
      <w:r w:rsidR="002218D2">
        <w:t xml:space="preserve"> results</w:t>
      </w:r>
      <w:r>
        <w:t xml:space="preserve"> </w:t>
      </w:r>
      <w:r w:rsidR="005F3D65">
        <w:t>between SNP and microsatellite</w:t>
      </w:r>
      <w:r>
        <w:t xml:space="preserve"> datasets </w:t>
      </w:r>
      <w:r w:rsidR="002A6D49">
        <w:t xml:space="preserve">using the </w:t>
      </w:r>
      <w:r w:rsidR="002A6D49" w:rsidRPr="002A6D49">
        <w:t>S</w:t>
      </w:r>
      <w:r w:rsidR="002654EA">
        <w:t>ymmetric Similarity Coefficient</w:t>
      </w:r>
      <w:r w:rsidR="002A6D49" w:rsidRPr="002A6D49">
        <w:t xml:space="preserve"> (SSC)</w:t>
      </w:r>
      <w:r w:rsidR="002A6D49">
        <w:t xml:space="preserve"> </w:t>
      </w:r>
      <w:r w:rsidR="002A6D49">
        <w:fldChar w:fldCharType="begin" w:fldLock="1"/>
      </w:r>
      <w:r w:rsidR="002A6D49">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 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 AVAILABILITY: CLUMPP is freely available at http://rosenberglab.bioinformatics.med.umich.edu/clumpp.html.","author":[{"dropping-particle":"","family":"Jakobsson","given":"Mattias","non-dropping-particle":"","parse-names":false,"suffix":""},{"dropping-particle":"","family":"Rosenberg","given":"Noah A.","non-dropping-particle":"","parse-names":false,"suffix":""}],"container-title":"Bioinformatics","id":"ITEM-1","issue":"14","issued":{"date-parts":[["2007"]]},"page":"1801-1806","title":"CLUMPP: A cluster matching and permutation program for dealing with label switching and multimodality in analysis of population structure","type":"article-journal","volume":"23"},"uris":["http://www.mendeley.com/documents/?uuid=f160253b-04a9-4efb-a2ab-812f68852a93"]}],"mendeley":{"formattedCitation":"(Jakobsson &amp; Rosenberg, 2007)","plainTextFormattedCitation":"(Jakobsson &amp; Rosenberg, 2007)","previouslyFormattedCitation":"(Jakobsson &amp; Rosenberg, 2007)"},"properties":{"noteIndex":0},"schema":"https://github.com/citation-style-language/schema/raw/master/csl-citation.json"}</w:instrText>
      </w:r>
      <w:r w:rsidR="002A6D49">
        <w:fldChar w:fldCharType="separate"/>
      </w:r>
      <w:r w:rsidR="002A6D49" w:rsidRPr="00141EA2">
        <w:rPr>
          <w:noProof/>
        </w:rPr>
        <w:t>(Jakobsson &amp; Rosenberg, 2007)</w:t>
      </w:r>
      <w:r w:rsidR="002A6D49">
        <w:fldChar w:fldCharType="end"/>
      </w:r>
      <w:r w:rsidR="002A6D49">
        <w:t xml:space="preserve">. </w:t>
      </w:r>
      <w:r w:rsidR="006D4F0F">
        <w:t xml:space="preserve">For </w:t>
      </w:r>
      <w:r>
        <w:rPr>
          <w:i/>
          <w:iCs/>
        </w:rPr>
        <w:t>P. cultripes</w:t>
      </w:r>
      <w:r>
        <w:t xml:space="preserve">, </w:t>
      </w:r>
      <w:r w:rsidR="006456C1">
        <w:t xml:space="preserve">since </w:t>
      </w:r>
      <w:r>
        <w:t>all individuals were identical among datasets</w:t>
      </w:r>
      <w:r w:rsidR="002A6D49">
        <w:t xml:space="preserve">, </w:t>
      </w:r>
      <w:r w:rsidR="006D4F0F">
        <w:t>we ra</w:t>
      </w:r>
      <w:r>
        <w:t xml:space="preserve">n CLUMPAK </w:t>
      </w:r>
      <w:r>
        <w:lastRenderedPageBreak/>
        <w:t xml:space="preserve">over the combined STRUCTURE results from both markers (n = 20 runs per K). The CLUMPP algorithm </w:t>
      </w:r>
      <w:r w:rsidR="005F3D65">
        <w:t>in</w:t>
      </w:r>
      <w:r>
        <w:t xml:space="preserve"> CLUMPAK computes a </w:t>
      </w:r>
      <w:r w:rsidR="00141EA2">
        <w:t xml:space="preserve">pairwise </w:t>
      </w:r>
      <w:r>
        <w:t xml:space="preserve">distance matrix for </w:t>
      </w:r>
      <w:r w:rsidR="00141EA2">
        <w:t xml:space="preserve">all runs in </w:t>
      </w:r>
      <w:r>
        <w:t xml:space="preserve">each K based on </w:t>
      </w:r>
      <w:r w:rsidR="002A6D49">
        <w:t>the SSC</w:t>
      </w:r>
      <w:r>
        <w:t xml:space="preserve">. </w:t>
      </w:r>
      <w:r w:rsidR="006D4F0F">
        <w:t>For</w:t>
      </w:r>
      <w:r w:rsidR="002A6D49">
        <w:t xml:space="preserve"> </w:t>
      </w:r>
      <w:r w:rsidR="002A6D49" w:rsidRPr="002654EA">
        <w:rPr>
          <w:i/>
        </w:rPr>
        <w:t>H. molleri</w:t>
      </w:r>
      <w:r w:rsidR="002A6D49">
        <w:t xml:space="preserve">, </w:t>
      </w:r>
      <w:r w:rsidR="006456C1">
        <w:t xml:space="preserve">since </w:t>
      </w:r>
      <w:r w:rsidR="002A6D49">
        <w:t xml:space="preserve">we </w:t>
      </w:r>
      <w:r w:rsidR="006456C1">
        <w:t xml:space="preserve">sampled different individuals from the </w:t>
      </w:r>
      <w:r w:rsidR="002A6D49">
        <w:t xml:space="preserve">same localities </w:t>
      </w:r>
      <w:r w:rsidR="006456C1">
        <w:t>for microsatellites and SNPs</w:t>
      </w:r>
      <w:r w:rsidR="002A6D49">
        <w:t xml:space="preserve">, we averaged individual ancestries per locality, and used </w:t>
      </w:r>
      <w:r w:rsidR="005F3D65">
        <w:t xml:space="preserve">R </w:t>
      </w:r>
      <w:r w:rsidR="002A6D49">
        <w:t xml:space="preserve">package </w:t>
      </w:r>
      <w:proofErr w:type="spellStart"/>
      <w:r w:rsidR="002A6D49" w:rsidRPr="00D747D4">
        <w:rPr>
          <w:i/>
        </w:rPr>
        <w:t>starmie</w:t>
      </w:r>
      <w:proofErr w:type="spellEnd"/>
      <w:r w:rsidR="002A6D49">
        <w:t xml:space="preserve"> 0.1.2 </w:t>
      </w:r>
      <w:r w:rsidR="002A6D49">
        <w:fldChar w:fldCharType="begin" w:fldLock="1"/>
      </w:r>
      <w:r w:rsidR="004A78CF">
        <w:instrText>ADDIN CSL_CITATION {"citationItems":[{"id":"ITEM-1","itemData":{"author":[{"dropping-particle":"","family":"Tonkin-Hill","given":"Gerry","non-dropping-particle":"","parse-names":false,"suffix":""},{"dropping-particle":"","family":"Lee","given":"Stuart","non-dropping-particle":"","parse-names":false,"suffix":""}],"id":"ITEM-1","issued":{"date-parts":[["2016"]]},"number":"R package version 0.1.2.","title":"starmie: Population Structure Model Inference and Visualisation","type":"article"},"uris":["http://www.mendeley.com/documents/?uuid=6abf013e-25ea-4e9e-8924-fe4e51aff046"]}],"mendeley":{"formattedCitation":"(Tonkin-Hill &amp; Lee, 2016)","plainTextFormattedCitation":"(Tonkin-Hill &amp; Lee, 2016)","previouslyFormattedCitation":"(Tonkin-Hill &amp; Lee, 2016)"},"properties":{"noteIndex":0},"schema":"https://github.com/citation-style-language/schema/raw/master/csl-citation.json"}</w:instrText>
      </w:r>
      <w:r w:rsidR="002A6D49">
        <w:fldChar w:fldCharType="separate"/>
      </w:r>
      <w:r w:rsidR="002A6D49" w:rsidRPr="002A6D49">
        <w:rPr>
          <w:noProof/>
        </w:rPr>
        <w:t>(Tonkin-Hill &amp; Lee, 2016)</w:t>
      </w:r>
      <w:r w:rsidR="002A6D49">
        <w:fldChar w:fldCharType="end"/>
      </w:r>
      <w:r w:rsidR="002A6D49">
        <w:t xml:space="preserve"> to run CLUMPP </w:t>
      </w:r>
      <w:r w:rsidR="00134697">
        <w:t>and compute</w:t>
      </w:r>
      <w:r w:rsidR="002A6D49">
        <w:t xml:space="preserve"> the similarity coefficients. </w:t>
      </w:r>
      <w:r w:rsidR="000D34AC">
        <w:t>SSC range</w:t>
      </w:r>
      <w:r w:rsidR="00C329D5">
        <w:t>s</w:t>
      </w:r>
      <w:r w:rsidR="000D34AC">
        <w:t xml:space="preserve"> from ne</w:t>
      </w:r>
      <w:r w:rsidR="00D86FDD">
        <w:t>gative values to a maximum of 1</w:t>
      </w:r>
      <w:r w:rsidR="000D34AC">
        <w:t xml:space="preserve"> when Q-matrices are identical. </w:t>
      </w:r>
      <w:r w:rsidR="006456C1">
        <w:t xml:space="preserve">Pairwise </w:t>
      </w:r>
      <w:r>
        <w:t>SSC</w:t>
      </w:r>
      <w:r w:rsidR="00C329D5">
        <w:t>s</w:t>
      </w:r>
      <w:r>
        <w:t xml:space="preserve"> </w:t>
      </w:r>
      <w:r w:rsidR="00C329D5">
        <w:t>were computed</w:t>
      </w:r>
      <w:r>
        <w:t xml:space="preserve"> between runs from the same marker (SNPs-SNPs, m</w:t>
      </w:r>
      <w:r w:rsidR="000D34AC">
        <w:t>icrosatellites-microsatellites)</w:t>
      </w:r>
      <w:r w:rsidR="00141EA2">
        <w:t>,</w:t>
      </w:r>
      <w:r>
        <w:t xml:space="preserve"> in addition to </w:t>
      </w:r>
      <w:r w:rsidR="00F66769">
        <w:t>cross-</w:t>
      </w:r>
      <w:r>
        <w:t>comparisons between markers (SNPs-microsatellites).</w:t>
      </w:r>
      <w:r w:rsidR="00134697">
        <w:t xml:space="preserve"> </w:t>
      </w:r>
      <w:r w:rsidR="00053D8D">
        <w:t xml:space="preserve">To </w:t>
      </w:r>
      <w:r w:rsidR="005F3D65">
        <w:t>aid</w:t>
      </w:r>
      <w:r w:rsidR="00053D8D">
        <w:t xml:space="preserve"> visualization of spatial patterns </w:t>
      </w:r>
      <w:r w:rsidR="005F3D65">
        <w:t>of</w:t>
      </w:r>
      <w:r w:rsidR="00053D8D">
        <w:t xml:space="preserve"> genetic structure, we computed mean ancestries per locality for each species and marker</w:t>
      </w:r>
      <w:r w:rsidR="00134697">
        <w:t xml:space="preserve"> from major clusters after CLU</w:t>
      </w:r>
      <w:r w:rsidR="005F3D65">
        <w:t>MPAK results</w:t>
      </w:r>
      <w:r w:rsidR="00053D8D">
        <w:t>. Then, for each species and K value</w:t>
      </w:r>
      <w:r w:rsidR="00F66769">
        <w:t>,</w:t>
      </w:r>
      <w:r w:rsidR="00053D8D">
        <w:t xml:space="preserve"> we aligned the microsatellite </w:t>
      </w:r>
      <w:r w:rsidR="006456C1">
        <w:t>and</w:t>
      </w:r>
      <w:r w:rsidR="00053D8D">
        <w:t xml:space="preserve"> SNP matrices using the CLUMPP algorithm from </w:t>
      </w:r>
      <w:proofErr w:type="spellStart"/>
      <w:r w:rsidR="00053D8D">
        <w:rPr>
          <w:i/>
          <w:iCs/>
        </w:rPr>
        <w:t>starmie</w:t>
      </w:r>
      <w:proofErr w:type="spellEnd"/>
      <w:r w:rsidR="00053D8D">
        <w:t xml:space="preserve"> 0.1.2 </w:t>
      </w:r>
      <w:r w:rsidR="00053D8D">
        <w:fldChar w:fldCharType="begin" w:fldLock="1"/>
      </w:r>
      <w:r w:rsidR="00053D8D">
        <w:instrText>ADDIN CSL_CITATION {"citationItems":[{"id":"ITEM-1","itemData":{"author":[{"dropping-particle":"","family":"Tonkin-Hill","given":"Gerry","non-dropping-particle":"","parse-names":false,"suffix":""},{"dropping-particle":"","family":"Lee","given":"Stuart","non-dropping-particle":"","parse-names":false,"suffix":""}],"id":"ITEM-1","issued":{"date-parts":[["2016"]]},"number":"R package version 0.1.2.","title":"starmie: Population Structure Model Inference and Visualisation","type":"article"},"uris":["http://www.mendeley.com/documents/?uuid=6abf013e-25ea-4e9e-8924-fe4e51aff046"]}],"mendeley":{"formattedCitation":"(Tonkin-Hill &amp; Lee, 2016)","plainTextFormattedCitation":"(Tonkin-Hill &amp; Lee, 2016)","previouslyFormattedCitation":"(Tonkin-Hill &amp; Lee, 2016)"},"properties":{"noteIndex":0},"schema":"https://github.com/citation-style-language/schema/raw/master/csl-citation.json"}</w:instrText>
      </w:r>
      <w:r w:rsidR="00053D8D">
        <w:fldChar w:fldCharType="separate"/>
      </w:r>
      <w:r w:rsidR="00053D8D" w:rsidRPr="00053D8D">
        <w:rPr>
          <w:noProof/>
        </w:rPr>
        <w:t>(Tonkin-Hill &amp; Lee, 2016)</w:t>
      </w:r>
      <w:r w:rsidR="00053D8D">
        <w:fldChar w:fldCharType="end"/>
      </w:r>
      <w:r w:rsidR="002654EA">
        <w:t>.</w:t>
      </w:r>
    </w:p>
    <w:p w14:paraId="6214A976" w14:textId="1977EE15" w:rsidR="00E3246F" w:rsidRDefault="00C329D5" w:rsidP="002654EA">
      <w:r>
        <w:t xml:space="preserve">We </w:t>
      </w:r>
      <w:r w:rsidR="005936E7">
        <w:t xml:space="preserve">evaluated </w:t>
      </w:r>
      <w:r>
        <w:t xml:space="preserve">admixture in individual ancestries </w:t>
      </w:r>
      <w:r w:rsidR="00E3246F">
        <w:t>of</w:t>
      </w:r>
      <w:r w:rsidR="00E3246F" w:rsidRPr="002654EA">
        <w:t xml:space="preserve"> </w:t>
      </w:r>
      <w:r w:rsidR="00E3246F" w:rsidRPr="002654EA">
        <w:rPr>
          <w:i/>
        </w:rPr>
        <w:t>P. cultripes</w:t>
      </w:r>
      <w:r w:rsidR="00E3246F">
        <w:t xml:space="preserve"> </w:t>
      </w:r>
      <w:r w:rsidR="005936E7">
        <w:t xml:space="preserve">for each K </w:t>
      </w:r>
      <w:r w:rsidR="00E3246F">
        <w:t>in</w:t>
      </w:r>
      <w:r w:rsidR="005936E7">
        <w:t xml:space="preserve"> </w:t>
      </w:r>
      <w:r>
        <w:t>STRUCTURE</w:t>
      </w:r>
      <w:r w:rsidR="00141EA2">
        <w:t xml:space="preserve"> </w:t>
      </w:r>
      <w:r>
        <w:t xml:space="preserve">using </w:t>
      </w:r>
      <w:r w:rsidR="00E3246F">
        <w:t>a</w:t>
      </w:r>
      <w:r w:rsidR="006456C1">
        <w:t xml:space="preserve"> </w:t>
      </w:r>
      <w:r w:rsidR="00E3246F">
        <w:t>n</w:t>
      </w:r>
      <w:r w:rsidR="006456C1">
        <w:t>ewly</w:t>
      </w:r>
      <w:r w:rsidR="00E3246F">
        <w:t xml:space="preserve"> </w:t>
      </w:r>
      <w:r w:rsidR="006456C1">
        <w:t xml:space="preserve">developed </w:t>
      </w:r>
      <w:r w:rsidR="00E3246F">
        <w:t>index</w:t>
      </w:r>
      <w:r w:rsidR="00141EA2">
        <w:t>:</w:t>
      </w:r>
      <w:r>
        <w:t xml:space="preserve"> </w:t>
      </w:r>
      <w:proofErr w:type="gramStart"/>
      <w:r w:rsidR="006456C1">
        <w:t>the</w:t>
      </w:r>
      <w:proofErr w:type="gramEnd"/>
      <w:r w:rsidR="006456C1">
        <w:t xml:space="preserve"> </w:t>
      </w:r>
      <w:r w:rsidR="00FF6C98">
        <w:t xml:space="preserve">Coefficient of </w:t>
      </w:r>
      <w:r>
        <w:t>Admixture</w:t>
      </w:r>
      <w:r w:rsidR="00A863F5">
        <w:t>,</w:t>
      </w:r>
      <w:r>
        <w:t xml:space="preserve"> </w:t>
      </w:r>
      <w:r w:rsidR="00FF6C98">
        <w:t>CA</w:t>
      </w:r>
      <w:r w:rsidR="00E3246F">
        <w:t xml:space="preserve">. </w:t>
      </w:r>
      <w:proofErr w:type="spellStart"/>
      <w:r w:rsidR="00FF6C98" w:rsidRPr="00E3246F">
        <w:t>C</w:t>
      </w:r>
      <w:r w:rsidR="003471EF" w:rsidRPr="00E3246F">
        <w:t>A</w:t>
      </w:r>
      <w:r w:rsidR="00E3246F" w:rsidRPr="008F1A70">
        <w:rPr>
          <w:i/>
          <w:vertAlign w:val="subscript"/>
        </w:rPr>
        <w:t>Ki</w:t>
      </w:r>
      <w:proofErr w:type="spellEnd"/>
      <w:r w:rsidR="005F3D65">
        <w:t xml:space="preserve"> </w:t>
      </w:r>
      <w:r w:rsidR="00E3246F">
        <w:t xml:space="preserve">for individual </w:t>
      </w:r>
      <w:proofErr w:type="spellStart"/>
      <w:r w:rsidR="00E3246F" w:rsidRPr="008F1A70">
        <w:rPr>
          <w:i/>
        </w:rPr>
        <w:t>i</w:t>
      </w:r>
      <w:proofErr w:type="spellEnd"/>
      <w:r w:rsidR="00E3246F">
        <w:t xml:space="preserve"> across clusters of </w:t>
      </w:r>
      <w:r w:rsidR="00E1087F">
        <w:t xml:space="preserve">a </w:t>
      </w:r>
      <w:r w:rsidR="00E3246F">
        <w:t xml:space="preserve">Q-matrix from </w:t>
      </w:r>
      <w:r w:rsidR="00E1087F">
        <w:t xml:space="preserve">a given </w:t>
      </w:r>
      <w:r w:rsidR="00E3246F" w:rsidRPr="008F1A70">
        <w:rPr>
          <w:i/>
        </w:rPr>
        <w:t>K</w:t>
      </w:r>
      <w:r w:rsidR="00E3246F">
        <w:t xml:space="preserve"> </w:t>
      </w:r>
      <w:r w:rsidR="00E1087F">
        <w:t xml:space="preserve">in STRUCTURE </w:t>
      </w:r>
      <w:r w:rsidR="00E3246F">
        <w:t>represent individual levels of genetic admixture, 0 indicating all ancestry belonging to a single cluster, and 1</w:t>
      </w:r>
      <w:r w:rsidR="001046B3">
        <w:t>,</w:t>
      </w:r>
      <w:r w:rsidR="00E3246F">
        <w:t xml:space="preserve"> equal proportions across clusters</w:t>
      </w:r>
      <w:r w:rsidR="00652665">
        <w:t xml:space="preserve"> (details in Supplementary File S2)</w:t>
      </w:r>
      <w:r w:rsidR="00E3246F">
        <w:t>.</w:t>
      </w:r>
    </w:p>
    <w:p w14:paraId="12956386" w14:textId="78B7E11E" w:rsidR="00E3246F" w:rsidRPr="007A2072" w:rsidRDefault="00E3246F" w:rsidP="00E3246F">
      <w:pPr>
        <w:pStyle w:val="Ttulo2"/>
      </w:pPr>
      <w:r w:rsidRPr="007A2072">
        <w:t xml:space="preserve">Genetic </w:t>
      </w:r>
      <w:r>
        <w:t>diversity</w:t>
      </w:r>
    </w:p>
    <w:p w14:paraId="73519546" w14:textId="6AF5AEAF" w:rsidR="00E3246F" w:rsidRDefault="001046B3" w:rsidP="002654EA">
      <w:r>
        <w:t>I</w:t>
      </w:r>
      <w:r w:rsidR="00E3246F">
        <w:t xml:space="preserve">ndividual heterozygosity </w:t>
      </w:r>
      <w:r>
        <w:t>with</w:t>
      </w:r>
      <w:r w:rsidR="00E3246F">
        <w:t xml:space="preserve"> </w:t>
      </w:r>
      <w:r w:rsidR="007D42BA">
        <w:t xml:space="preserve">each </w:t>
      </w:r>
      <w:r w:rsidR="00E3246F">
        <w:t>marker</w:t>
      </w:r>
      <w:r w:rsidR="007D42BA">
        <w:t xml:space="preserve"> type</w:t>
      </w:r>
      <w:r>
        <w:t xml:space="preserve"> was computed</w:t>
      </w:r>
      <w:r w:rsidR="00E3246F">
        <w:t xml:space="preserve"> as the proportion of heterozygous loci standardized by the heterozygosity of loci across the dataset (standardized multilocus heterozygosity, sMLH) </w:t>
      </w:r>
      <w:r w:rsidR="00E3246F">
        <w:fldChar w:fldCharType="begin" w:fldLock="1"/>
      </w:r>
      <w:r w:rsidR="00E3246F">
        <w:instrText>ADDIN CSL_CITATION {"citationItems":[{"id":"ITEM-1","itemData":{"DOI":"10.1111/j.1558-5646.1999.tb04538.x","ISSN":"00143820","author":[{"dropping-particle":"","family":"Coltman","given":"David W.","non-dropping-particle":"","parse-names":false,"suffix":""},{"dropping-particle":"","family":"Pilkington","given":"Jill G.","non-dropping-particle":"","parse-names":false,"suffix":""},{"dropping-particle":"","family":"Smith","given":"Judith A.","non-dropping-particle":"","parse-names":false,"suffix":""},{"dropping-particle":"","family":"Pemberton","given":"Josephine M.","non-dropping-particle":"","parse-names":false,"suffix":""}],"container-title":"Evolution","id":"ITEM-1","issue":"4","issued":{"date-parts":[["1999","8"]]},"page":"1259-1267","title":"Parasite-mediated selection against inbred soay sheep in a free-living, island population","type":"article-journal","volume":"53"},"uris":["http://www.mendeley.com/documents/?uuid=7ef2d33a-f56b-4104-970b-d0a7eff496c0"]}],"mendeley":{"formattedCitation":"(Coltman, Pilkington, Smith, &amp; Pemberton, 1999)","plainTextFormattedCitation":"(Coltman, Pilkington, Smith, &amp; Pemberton, 1999)","previouslyFormattedCitation":"(Coltman, Pilkington, Smith, &amp; Pemberton, 1999)"},"properties":{"noteIndex":0},"schema":"https://github.com/citation-style-language/schema/raw/master/csl-citation.json"}</w:instrText>
      </w:r>
      <w:r w:rsidR="00E3246F">
        <w:fldChar w:fldCharType="separate"/>
      </w:r>
      <w:r w:rsidR="00E3246F" w:rsidRPr="00F71587">
        <w:rPr>
          <w:noProof/>
        </w:rPr>
        <w:t>(Coltman, Pilkington, Smith, &amp; Pemberton, 1999)</w:t>
      </w:r>
      <w:r w:rsidR="00E3246F">
        <w:fldChar w:fldCharType="end"/>
      </w:r>
      <w:r w:rsidR="00E3246F">
        <w:t xml:space="preserve">, using </w:t>
      </w:r>
      <w:proofErr w:type="spellStart"/>
      <w:r w:rsidR="00E3246F">
        <w:rPr>
          <w:i/>
          <w:iCs/>
        </w:rPr>
        <w:t>inbreedR</w:t>
      </w:r>
      <w:proofErr w:type="spellEnd"/>
      <w:r w:rsidR="00E3246F">
        <w:rPr>
          <w:i/>
          <w:iCs/>
        </w:rPr>
        <w:t>::sMLH</w:t>
      </w:r>
      <w:r w:rsidR="00E3246F">
        <w:t xml:space="preserve"> </w:t>
      </w:r>
      <w:r w:rsidR="00E3246F">
        <w:fldChar w:fldCharType="begin" w:fldLock="1"/>
      </w:r>
      <w:r w:rsidR="00E3246F">
        <w:instrText>ADDIN CSL_CITATION {"citationItems":[{"id":"ITEM-1","itemData":{"DOI":"10.1111/2041-210X.12588","ISSN":"2041210X","abstract":"© 2016 The Authors. Methods in Ecology and Evolution © 2016 British Ecological SocietyHeterozygosity–fitness correlations (HFCs) have been widely used to explore the impact of inbreeding on individual fitness. Initially, most studies used small panels of microsatellites, but more recently with the advent of next-generation sequencing, large SNP datasets are becoming increasingly available and these provide greater power and precision to quantify the impact of inbreeding on fitness. Despite the popularity of HFC studies, effect sizes tend to be rather small. One reason for this may be low variation in inbreeding levels among individuals. Using genetic markers, it is possible to measure variance in inbreeding through the strength of correlation in heterozygosity across marker loci, termed identity disequilibrium (ID). ID can be quantified using the measure g2, which is also a central parameter in HFC theory that can be used within a wider framework to estimate the direct impact of inbreeding on both marker heterozygosity and fitness. However, no software exists to calculate g2 for large SNP datasets nor to implement this framework. inbreedR is an R package that provides functions to calculate g2 based on microsatellite and SNP markers with associated P-values and confidence intervals. Within the framework of HFC theory, inbreedR also estimates the impact of inbreeding on marker heterozygosity and fitness. Finally, inbreedR implements user-friendly simulations to explore the precision and magnitude of estimates based on different numbers of genetic markers. We hope this package will facilitate good practice in the analysis of HFCs and help to deepen our understanding of inbreeding effects in natural populations.","author":[{"dropping-particle":"","family":"Stoffel","given":"Martin A.","non-dropping-particle":"","parse-names":false,"suffix":""},{"dropping-particle":"","family":"Esser","given":"Mareike","non-dropping-particle":"","parse-names":false,"suffix":""},{"dropping-particle":"","family":"Kardos","given":"Marty","non-dropping-particle":"","parse-names":false,"suffix":""},{"dropping-particle":"","family":"Humble","given":"Emily","non-dropping-particle":"","parse-names":false,"suffix":""},{"dropping-particle":"","family":"Nichols","given":"Hazel","non-dropping-particle":"","parse-names":false,"suffix":""},{"dropping-particle":"","family":"David","given":"Patrice","non-dropping-particle":"","parse-names":false,"suffix":""},{"dropping-particle":"","family":"Hoffman","given":"Joseph I.","non-dropping-particle":"","parse-names":false,"suffix":""}],"container-title":"Methods in Ecology and Evolution","id":"ITEM-1","issue":"11","issued":{"date-parts":[["2016"]]},"page":"1331-1339","title":"inbreedR: an R package for the analysis of inbreeding based on genetic markers","type":"article-journal","volume":"7"},"uris":["http://www.mendeley.com/documents/?uuid=957365ea-37c7-4162-8d47-1eddd5a92fa7"]}],"mendeley":{"formattedCitation":"(Stoffel et al., 2016)","plainTextFormattedCitation":"(Stoffel et al., 2016)","previouslyFormattedCitation":"(Stoffel et al., 2016)"},"properties":{"noteIndex":0},"schema":"https://github.com/citation-style-language/schema/raw/master/csl-citation.json"}</w:instrText>
      </w:r>
      <w:r w:rsidR="00E3246F">
        <w:fldChar w:fldCharType="separate"/>
      </w:r>
      <w:r w:rsidR="00E3246F" w:rsidRPr="003E20D2">
        <w:rPr>
          <w:noProof/>
        </w:rPr>
        <w:t>(Stoffel et al., 2016)</w:t>
      </w:r>
      <w:r w:rsidR="00E3246F">
        <w:fldChar w:fldCharType="end"/>
      </w:r>
      <w:r w:rsidR="00E3246F">
        <w:t xml:space="preserve"> in R. We then represented the median sMLH per locality for each dataset in a </w:t>
      </w:r>
      <w:r w:rsidR="00E3246F">
        <w:lastRenderedPageBreak/>
        <w:t xml:space="preserve">map to </w:t>
      </w:r>
      <w:r w:rsidR="00E3728C">
        <w:t xml:space="preserve">describe </w:t>
      </w:r>
      <w:r w:rsidR="00E3246F">
        <w:t xml:space="preserve">the spatial distribution of genetic diversity. Pearson correlations were </w:t>
      </w:r>
      <w:r w:rsidR="00652665">
        <w:t>computed</w:t>
      </w:r>
      <w:r w:rsidR="00E3246F">
        <w:t xml:space="preserve"> between sMLH </w:t>
      </w:r>
      <w:r w:rsidR="00652665">
        <w:t>from</w:t>
      </w:r>
      <w:r w:rsidR="00E3246F">
        <w:t xml:space="preserve"> microsatellite and SNP data, </w:t>
      </w:r>
      <w:r w:rsidR="00652665">
        <w:t>for</w:t>
      </w:r>
      <w:r w:rsidR="00E3246F">
        <w:t xml:space="preserve"> individuals of </w:t>
      </w:r>
      <w:r w:rsidR="00E3246F" w:rsidRPr="00631284">
        <w:rPr>
          <w:i/>
        </w:rPr>
        <w:t>P. cultripes</w:t>
      </w:r>
      <w:r w:rsidR="00E3246F">
        <w:t>.</w:t>
      </w:r>
      <w:r w:rsidR="00AC386F">
        <w:t xml:space="preserve"> We </w:t>
      </w:r>
      <w:r w:rsidR="00E3728C">
        <w:t xml:space="preserve">also </w:t>
      </w:r>
      <w:r w:rsidR="00AC386F">
        <w:t xml:space="preserve">explored </w:t>
      </w:r>
      <w:r w:rsidR="00E3728C">
        <w:t xml:space="preserve">patterns of genetic diversity along </w:t>
      </w:r>
      <w:r w:rsidR="00F66769">
        <w:t xml:space="preserve">the </w:t>
      </w:r>
      <w:r w:rsidR="00E3728C">
        <w:t xml:space="preserve">axes </w:t>
      </w:r>
      <w:r w:rsidR="00AC386F">
        <w:t xml:space="preserve">of demographic expansions from </w:t>
      </w:r>
      <w:r w:rsidR="00E3728C">
        <w:t xml:space="preserve">inferred </w:t>
      </w:r>
      <w:r w:rsidR="00AC386F">
        <w:t xml:space="preserve">glacial refugia in both species. For that purpose, </w:t>
      </w:r>
      <w:r w:rsidR="00E3728C">
        <w:t xml:space="preserve">the putative effects of </w:t>
      </w:r>
      <w:r w:rsidR="00AC386F">
        <w:t xml:space="preserve">latitudinal and longitudinal gradients </w:t>
      </w:r>
      <w:r w:rsidR="00145763">
        <w:t>on</w:t>
      </w:r>
      <w:r w:rsidR="00AC386F">
        <w:t xml:space="preserve"> </w:t>
      </w:r>
      <w:r w:rsidR="00E3728C">
        <w:t xml:space="preserve">patterns of </w:t>
      </w:r>
      <w:r w:rsidR="00AC386F">
        <w:t xml:space="preserve">genetic diversity </w:t>
      </w:r>
      <w:r w:rsidR="00145763">
        <w:t xml:space="preserve">were </w:t>
      </w:r>
      <w:r w:rsidR="00E3728C">
        <w:t xml:space="preserve">assessed </w:t>
      </w:r>
      <w:r w:rsidR="00AC386F">
        <w:t>with linear models in R, using sMLH as a dependent variable and latitude and longitude as fixed effects.</w:t>
      </w:r>
    </w:p>
    <w:p w14:paraId="1C0D6DF9" w14:textId="4626952E" w:rsidR="006D3C8A" w:rsidRPr="003E20D2" w:rsidRDefault="00A36724" w:rsidP="00B93051">
      <w:pPr>
        <w:pStyle w:val="Ttulo1"/>
      </w:pPr>
      <w:r w:rsidRPr="00B93051">
        <w:t>Results</w:t>
      </w:r>
    </w:p>
    <w:p w14:paraId="4A409FEE" w14:textId="4AAA0BEA" w:rsidR="006D3C8A" w:rsidRDefault="00EF2F9F" w:rsidP="00185461">
      <w:r>
        <w:t>We</w:t>
      </w:r>
      <w:r w:rsidR="00FD173C">
        <w:t xml:space="preserve"> produced panel</w:t>
      </w:r>
      <w:r w:rsidR="00D75007">
        <w:t>s</w:t>
      </w:r>
      <w:r w:rsidR="00FD173C">
        <w:t xml:space="preserve"> of 15,412 SNPs (7.6 % missing data) for 90 individual</w:t>
      </w:r>
      <w:r w:rsidR="00AB43A7">
        <w:t>s</w:t>
      </w:r>
      <w:r w:rsidR="00FD173C">
        <w:t xml:space="preserve"> of </w:t>
      </w:r>
      <w:r w:rsidR="00FD173C" w:rsidRPr="00FD173C">
        <w:rPr>
          <w:i/>
        </w:rPr>
        <w:t>H. molleri</w:t>
      </w:r>
      <w:r w:rsidR="00FD173C">
        <w:t xml:space="preserve"> and 33,140 SNPs (5.2 % missing data) for</w:t>
      </w:r>
      <w:r w:rsidR="003E20D2">
        <w:t xml:space="preserve"> 83 individuals of</w:t>
      </w:r>
      <w:r w:rsidR="00FD173C">
        <w:t xml:space="preserve"> </w:t>
      </w:r>
      <w:r w:rsidR="00FD173C" w:rsidRPr="00FD173C">
        <w:rPr>
          <w:i/>
        </w:rPr>
        <w:t>P. cultripes</w:t>
      </w:r>
      <w:r w:rsidR="001046B3">
        <w:t>.</w:t>
      </w:r>
    </w:p>
    <w:p w14:paraId="0C2D1B2D" w14:textId="157D93B9" w:rsidR="00946F64" w:rsidRPr="00CB7A6B" w:rsidRDefault="001046B3" w:rsidP="00946F64">
      <w:pPr>
        <w:pStyle w:val="Ttulo2"/>
      </w:pPr>
      <w:r>
        <w:t xml:space="preserve">Genetic </w:t>
      </w:r>
      <w:r w:rsidR="00946F64">
        <w:t>structure</w:t>
      </w:r>
    </w:p>
    <w:p w14:paraId="5D402007" w14:textId="440F7E04" w:rsidR="001046B3" w:rsidRDefault="00EE1843" w:rsidP="003D68B6">
      <w:r>
        <w:t xml:space="preserve">STRUCTURE </w:t>
      </w:r>
      <w:r w:rsidR="002879D3">
        <w:t xml:space="preserve">runs </w:t>
      </w:r>
      <w:r>
        <w:t xml:space="preserve">converged well for low K values but </w:t>
      </w:r>
      <w:r w:rsidR="00E1087F">
        <w:t xml:space="preserve">not for </w:t>
      </w:r>
      <w:r>
        <w:t xml:space="preserve">larger K values </w:t>
      </w:r>
      <w:r>
        <w:rPr>
          <w:rStyle w:val="ListLabel13"/>
        </w:rPr>
        <w:t>(Table S2; Figures S3.1 and S3.2)</w:t>
      </w:r>
      <w:r>
        <w:t xml:space="preserve">. </w:t>
      </w:r>
      <w:r w:rsidR="00280024">
        <w:t xml:space="preserve">The </w:t>
      </w:r>
      <w:r w:rsidR="00F66769">
        <w:t>best-</w:t>
      </w:r>
      <w:r w:rsidR="00280024">
        <w:t xml:space="preserve">supported number of genetic clusters (K) identified using </w:t>
      </w:r>
      <w:r w:rsidR="001512C2">
        <w:t>STRUC</w:t>
      </w:r>
      <w:r w:rsidR="00280024">
        <w:t>TURE varied according to</w:t>
      </w:r>
      <w:r w:rsidR="00D51296">
        <w:t xml:space="preserve"> the metric used (PI or </w:t>
      </w:r>
      <w:r w:rsidR="00280024">
        <w:t>Δ</w:t>
      </w:r>
      <w:r w:rsidR="00D51296">
        <w:t xml:space="preserve">K) and marker type. </w:t>
      </w:r>
      <w:r w:rsidR="00DA56A2">
        <w:t>In most cases, we found the best</w:t>
      </w:r>
      <w:r w:rsidR="00280024" w:rsidRPr="00280024">
        <w:t xml:space="preserve"> support for two genetic lineages</w:t>
      </w:r>
      <w:r w:rsidR="00280024">
        <w:t xml:space="preserve"> (K</w:t>
      </w:r>
      <w:r w:rsidR="00852B77">
        <w:t xml:space="preserve"> = </w:t>
      </w:r>
      <w:r w:rsidR="00280024">
        <w:t>2)</w:t>
      </w:r>
      <w:r w:rsidR="00280024" w:rsidRPr="00280024">
        <w:t xml:space="preserve">, </w:t>
      </w:r>
      <w:r w:rsidR="00852B77">
        <w:t xml:space="preserve">but </w:t>
      </w:r>
      <w:r w:rsidR="00DA56A2">
        <w:t xml:space="preserve">some metrics identified further substructure, with </w:t>
      </w:r>
      <w:r w:rsidR="00280024" w:rsidRPr="00280024">
        <w:t>up to six genetic clusters</w:t>
      </w:r>
      <w:r w:rsidR="00280024">
        <w:t xml:space="preserve"> (K</w:t>
      </w:r>
      <w:r w:rsidR="00852B77">
        <w:t xml:space="preserve"> = </w:t>
      </w:r>
      <w:r w:rsidR="00280024">
        <w:t>6)</w:t>
      </w:r>
      <w:r w:rsidR="00D51296">
        <w:t xml:space="preserve"> </w:t>
      </w:r>
      <w:r w:rsidR="00DA56A2">
        <w:t xml:space="preserve">when </w:t>
      </w:r>
      <w:r w:rsidR="00D51296">
        <w:t>using PI (</w:t>
      </w:r>
      <w:r w:rsidR="00CA478E">
        <w:t xml:space="preserve">Table S3; </w:t>
      </w:r>
      <w:r w:rsidR="00D51296">
        <w:t>Figures S4.1 and S4.2).</w:t>
      </w:r>
    </w:p>
    <w:p w14:paraId="44BA3D94" w14:textId="3CB2F1EE" w:rsidR="006D3C8A" w:rsidRDefault="00D51296" w:rsidP="003D68B6">
      <w:r>
        <w:t>Ancestries derived from both markers were spatially coherent at di</w:t>
      </w:r>
      <w:r w:rsidR="00852B77">
        <w:t>fferent K values</w:t>
      </w:r>
      <w:r>
        <w:t>. That is, i</w:t>
      </w:r>
      <w:r w:rsidR="008367E6">
        <w:t xml:space="preserve">ndividuals from </w:t>
      </w:r>
      <w:r w:rsidR="00852B77">
        <w:t xml:space="preserve">the </w:t>
      </w:r>
      <w:r w:rsidR="008367E6">
        <w:t xml:space="preserve">same or nearby localities shared similar ancestries and </w:t>
      </w:r>
      <w:r w:rsidR="003471EF">
        <w:t xml:space="preserve">more </w:t>
      </w:r>
      <w:r w:rsidR="008367E6">
        <w:t xml:space="preserve">admixed individuals coincided with geographical shifts in </w:t>
      </w:r>
      <w:r w:rsidR="00852B77">
        <w:t>cluster assignment</w:t>
      </w:r>
      <w:r w:rsidR="003471EF">
        <w:t xml:space="preserve"> </w:t>
      </w:r>
      <w:r w:rsidR="008367E6">
        <w:t>(</w:t>
      </w:r>
      <w:r w:rsidR="001512C2">
        <w:t xml:space="preserve">Figure </w:t>
      </w:r>
      <w:r w:rsidR="00652665">
        <w:t>1</w:t>
      </w:r>
      <w:r w:rsidR="008367E6">
        <w:t>)</w:t>
      </w:r>
      <w:r w:rsidR="003471EF">
        <w:t>.</w:t>
      </w:r>
      <w:r w:rsidR="00457C07">
        <w:t xml:space="preserve"> </w:t>
      </w:r>
      <w:r w:rsidR="001046B3" w:rsidRPr="00DD3BBE">
        <w:t xml:space="preserve">For </w:t>
      </w:r>
      <w:r w:rsidR="001046B3">
        <w:t xml:space="preserve">K = 2, both marker types were congruent in </w:t>
      </w:r>
      <w:proofErr w:type="spellStart"/>
      <w:r w:rsidR="00350EA3">
        <w:t>identifiying</w:t>
      </w:r>
      <w:proofErr w:type="spellEnd"/>
      <w:r w:rsidR="00350EA3">
        <w:t xml:space="preserve"> major </w:t>
      </w:r>
      <w:proofErr w:type="spellStart"/>
      <w:r w:rsidR="00350EA3">
        <w:t>subdividions</w:t>
      </w:r>
      <w:proofErr w:type="spellEnd"/>
      <w:r w:rsidR="00350EA3">
        <w:t xml:space="preserve"> in each species: </w:t>
      </w:r>
      <w:r w:rsidR="001046B3" w:rsidRPr="003D68B6">
        <w:t xml:space="preserve">a northern and </w:t>
      </w:r>
      <w:r w:rsidR="001046B3">
        <w:t xml:space="preserve">a </w:t>
      </w:r>
      <w:r w:rsidR="001046B3" w:rsidRPr="003D68B6">
        <w:t xml:space="preserve">southern lineage </w:t>
      </w:r>
      <w:r w:rsidR="001046B3">
        <w:t>for</w:t>
      </w:r>
      <w:r w:rsidR="001046B3" w:rsidRPr="003D68B6">
        <w:t xml:space="preserve"> </w:t>
      </w:r>
      <w:r w:rsidR="001046B3" w:rsidRPr="003D68B6">
        <w:rPr>
          <w:i/>
        </w:rPr>
        <w:t>H. molleri</w:t>
      </w:r>
      <w:r w:rsidR="001046B3" w:rsidRPr="00DD3BBE">
        <w:t>, and</w:t>
      </w:r>
      <w:r w:rsidR="001046B3">
        <w:t xml:space="preserve"> a central-western and a north</w:t>
      </w:r>
      <w:r w:rsidR="001046B3" w:rsidRPr="00DD3BBE">
        <w:t xml:space="preserve">eastern lineage </w:t>
      </w:r>
      <w:r w:rsidR="001046B3">
        <w:t>for</w:t>
      </w:r>
      <w:r w:rsidR="001046B3" w:rsidRPr="00DD3BBE">
        <w:t xml:space="preserve"> </w:t>
      </w:r>
      <w:r w:rsidR="001046B3" w:rsidRPr="00DD3BBE">
        <w:rPr>
          <w:i/>
        </w:rPr>
        <w:t>P. cultripes</w:t>
      </w:r>
      <w:r w:rsidR="001046B3" w:rsidRPr="00DD3BBE">
        <w:t xml:space="preserve">. </w:t>
      </w:r>
      <w:r w:rsidR="001046B3">
        <w:t xml:space="preserve">From K = 3 to K = 8, the spatial patterns of genetic structure for both species </w:t>
      </w:r>
      <w:r w:rsidR="00B455CB">
        <w:t xml:space="preserve">were largely congruent </w:t>
      </w:r>
      <w:r w:rsidR="001046B3">
        <w:lastRenderedPageBreak/>
        <w:t xml:space="preserve">between marker types in terms of admixture levels and ancestry group assignment (Figures </w:t>
      </w:r>
      <w:r w:rsidR="00652665">
        <w:t>1</w:t>
      </w:r>
      <w:r w:rsidR="001046B3">
        <w:t xml:space="preserve"> and S</w:t>
      </w:r>
      <w:r w:rsidR="00652665">
        <w:t>5</w:t>
      </w:r>
      <w:r w:rsidR="001046B3">
        <w:t xml:space="preserve">). </w:t>
      </w:r>
      <w:r w:rsidR="00652665">
        <w:t>Both</w:t>
      </w:r>
      <w:r w:rsidR="00EF2F9F">
        <w:t xml:space="preserve"> markers generally </w:t>
      </w:r>
      <w:r w:rsidR="00F11E1E">
        <w:t>agreed on the genetic ancestry of</w:t>
      </w:r>
      <w:r w:rsidR="00EF2F9F">
        <w:t xml:space="preserve"> localities or group of localities as sharing a singular genetic ancestry</w:t>
      </w:r>
      <w:r w:rsidR="00195EBC">
        <w:t>,</w:t>
      </w:r>
      <w:r w:rsidR="00EF2F9F">
        <w:t xml:space="preserve"> although the K value at which </w:t>
      </w:r>
      <w:r w:rsidR="00F11E1E">
        <w:t xml:space="preserve">for a given assignment to a cluster </w:t>
      </w:r>
      <w:r w:rsidR="00457C07">
        <w:t xml:space="preserve">could </w:t>
      </w:r>
      <w:r w:rsidR="00852B77">
        <w:t>differ</w:t>
      </w:r>
      <w:r w:rsidR="00EF2F9F">
        <w:t xml:space="preserve"> b</w:t>
      </w:r>
      <w:r w:rsidR="00A20C3A">
        <w:t>etween markers. For instance, fo</w:t>
      </w:r>
      <w:r w:rsidR="00852B77">
        <w:t>r</w:t>
      </w:r>
      <w:r w:rsidR="00EF2F9F">
        <w:t xml:space="preserve"> </w:t>
      </w:r>
      <w:r w:rsidR="00EF2F9F">
        <w:rPr>
          <w:i/>
          <w:iCs/>
        </w:rPr>
        <w:t>H. molleri</w:t>
      </w:r>
      <w:r w:rsidR="00EF2F9F">
        <w:t>, the western-coastal populations from Po</w:t>
      </w:r>
      <w:r w:rsidR="00457C07">
        <w:t>rtugal (dark purple</w:t>
      </w:r>
      <w:r w:rsidR="00652665">
        <w:t>, Figure 1</w:t>
      </w:r>
      <w:r w:rsidR="00EF2F9F">
        <w:t xml:space="preserve">) formed a </w:t>
      </w:r>
      <w:r w:rsidR="00F66769">
        <w:t>well-</w:t>
      </w:r>
      <w:r w:rsidR="00457C07">
        <w:t>differentiated cluster at K</w:t>
      </w:r>
      <w:r w:rsidR="00852B77">
        <w:t xml:space="preserve"> = </w:t>
      </w:r>
      <w:r w:rsidR="00EF2F9F">
        <w:t xml:space="preserve">3 with SNPs and at </w:t>
      </w:r>
      <w:r w:rsidR="00457C07">
        <w:t>K</w:t>
      </w:r>
      <w:r w:rsidR="00852B77">
        <w:t xml:space="preserve"> = </w:t>
      </w:r>
      <w:r w:rsidR="00EF2F9F">
        <w:t xml:space="preserve">4 with microsatellites. Another example is the locality Ojos de </w:t>
      </w:r>
      <w:proofErr w:type="spellStart"/>
      <w:r w:rsidR="00EF2F9F">
        <w:t>Villaverde</w:t>
      </w:r>
      <w:proofErr w:type="spellEnd"/>
      <w:r w:rsidR="00EF2F9F">
        <w:t xml:space="preserve">, at the southeastern-most corner of the distribution of </w:t>
      </w:r>
      <w:r w:rsidR="00EF2F9F">
        <w:rPr>
          <w:i/>
          <w:iCs/>
        </w:rPr>
        <w:t>H. molleri</w:t>
      </w:r>
      <w:r w:rsidR="00392281">
        <w:rPr>
          <w:i/>
          <w:iCs/>
        </w:rPr>
        <w:t>.</w:t>
      </w:r>
      <w:r w:rsidR="00392281">
        <w:rPr>
          <w:iCs/>
        </w:rPr>
        <w:t xml:space="preserve"> </w:t>
      </w:r>
      <w:r w:rsidR="00EF2F9F">
        <w:t xml:space="preserve">This locality appeared </w:t>
      </w:r>
      <w:r w:rsidR="00457C07">
        <w:t>well differentiated at K</w:t>
      </w:r>
      <w:r w:rsidR="00852B77">
        <w:t xml:space="preserve"> = </w:t>
      </w:r>
      <w:r w:rsidR="00EF2F9F">
        <w:t xml:space="preserve">4 for SNPs (green), but </w:t>
      </w:r>
      <w:r w:rsidR="00457C07">
        <w:t>at K</w:t>
      </w:r>
      <w:r w:rsidR="00852B77">
        <w:t xml:space="preserve"> = </w:t>
      </w:r>
      <w:r w:rsidR="00EF2F9F">
        <w:t xml:space="preserve">5 </w:t>
      </w:r>
      <w:r w:rsidR="003E20D2">
        <w:t>in</w:t>
      </w:r>
      <w:r w:rsidR="00EF2F9F">
        <w:t xml:space="preserve"> microsatellites </w:t>
      </w:r>
      <w:r w:rsidR="00457C07">
        <w:t>(magenta) (</w:t>
      </w:r>
      <w:r w:rsidR="00852B77">
        <w:t xml:space="preserve">Figure </w:t>
      </w:r>
      <w:r w:rsidR="00652665">
        <w:t>1</w:t>
      </w:r>
      <w:r w:rsidR="00EF2F9F">
        <w:t xml:space="preserve">). In </w:t>
      </w:r>
      <w:r w:rsidR="00EF2F9F">
        <w:rPr>
          <w:i/>
          <w:iCs/>
        </w:rPr>
        <w:t>P. cultripes</w:t>
      </w:r>
      <w:r w:rsidR="00EF2F9F">
        <w:t>, we observed the same phenomenon</w:t>
      </w:r>
      <w:r w:rsidR="003E20D2">
        <w:t xml:space="preserve">. For instance, </w:t>
      </w:r>
      <w:r w:rsidR="00EF2F9F">
        <w:t>the locali</w:t>
      </w:r>
      <w:r w:rsidR="00852B77">
        <w:t>ties from northwestern Portugal</w:t>
      </w:r>
      <w:r w:rsidR="00EF2F9F">
        <w:t xml:space="preserve"> were </w:t>
      </w:r>
      <w:r w:rsidR="00457C07">
        <w:t>very differentiated at K</w:t>
      </w:r>
      <w:r w:rsidR="00852B77">
        <w:t xml:space="preserve"> = </w:t>
      </w:r>
      <w:r w:rsidR="00EF2F9F">
        <w:t xml:space="preserve">4 with SNPs (green), but </w:t>
      </w:r>
      <w:r w:rsidR="00457C07">
        <w:t>at K</w:t>
      </w:r>
      <w:r w:rsidR="00852B77">
        <w:t xml:space="preserve"> = </w:t>
      </w:r>
      <w:r w:rsidR="00EF2F9F">
        <w:t xml:space="preserve">5 with microsatellites </w:t>
      </w:r>
      <w:r w:rsidR="00457C07">
        <w:t xml:space="preserve">(green, </w:t>
      </w:r>
      <w:r w:rsidR="00852B77">
        <w:t xml:space="preserve">Figure </w:t>
      </w:r>
      <w:r w:rsidR="00652665">
        <w:t>1</w:t>
      </w:r>
      <w:r w:rsidR="00392281">
        <w:t>). Both marker</w:t>
      </w:r>
      <w:r w:rsidR="00F66769">
        <w:t>s</w:t>
      </w:r>
      <w:r w:rsidR="00392281">
        <w:t xml:space="preserve"> </w:t>
      </w:r>
      <w:r w:rsidR="00652665">
        <w:t>agreed in</w:t>
      </w:r>
      <w:r w:rsidR="00EF2F9F">
        <w:t xml:space="preserve"> localities within the northern half of the Iberian Peninsula with nearly “pure” ancestries and </w:t>
      </w:r>
      <w:r w:rsidR="00457C07">
        <w:t>no further clustering after K</w:t>
      </w:r>
      <w:r w:rsidR="00852B77">
        <w:t xml:space="preserve"> = </w:t>
      </w:r>
      <w:r w:rsidR="00392281">
        <w:t xml:space="preserve">4, and </w:t>
      </w:r>
      <w:r w:rsidR="00852B77">
        <w:t xml:space="preserve">yielded </w:t>
      </w:r>
      <w:r w:rsidR="00EF2F9F">
        <w:t xml:space="preserve">very admixed </w:t>
      </w:r>
      <w:r w:rsidR="00457C07">
        <w:t>localities</w:t>
      </w:r>
      <w:r w:rsidR="00EF2F9F">
        <w:t xml:space="preserve"> in the southern half of Iberia </w:t>
      </w:r>
      <w:r w:rsidR="00457C07">
        <w:t>from K</w:t>
      </w:r>
      <w:r w:rsidR="00852B77">
        <w:t xml:space="preserve"> = </w:t>
      </w:r>
      <w:r w:rsidR="00457C07">
        <w:t>4 to K</w:t>
      </w:r>
      <w:r w:rsidR="00852B77">
        <w:t xml:space="preserve"> = </w:t>
      </w:r>
      <w:r w:rsidR="00EF2F9F">
        <w:t xml:space="preserve">8, although the levels of admixture and the ancestry assignments differed notably between markers. </w:t>
      </w:r>
      <w:r w:rsidR="00457C07">
        <w:t xml:space="preserve">In </w:t>
      </w:r>
      <w:r w:rsidR="00457C07" w:rsidRPr="003E20D2">
        <w:rPr>
          <w:i/>
        </w:rPr>
        <w:t>P. cultripes</w:t>
      </w:r>
      <w:r w:rsidR="00457C07">
        <w:t>, f</w:t>
      </w:r>
      <w:r w:rsidR="00EF2F9F">
        <w:t>or K</w:t>
      </w:r>
      <w:r w:rsidR="00852B77">
        <w:t xml:space="preserve"> = </w:t>
      </w:r>
      <w:r w:rsidR="00457C07">
        <w:t>7 and K</w:t>
      </w:r>
      <w:r w:rsidR="00852B77">
        <w:t xml:space="preserve"> = </w:t>
      </w:r>
      <w:r w:rsidR="00457C07">
        <w:t>8</w:t>
      </w:r>
      <w:r w:rsidR="00EF2F9F">
        <w:t xml:space="preserve">, microsatellites </w:t>
      </w:r>
      <w:r w:rsidR="00457C07">
        <w:t>yielded</w:t>
      </w:r>
      <w:r w:rsidR="00EF2F9F">
        <w:t xml:space="preserve"> more admixed individual ancestries compared to SNPs</w:t>
      </w:r>
      <w:r w:rsidR="00457C07">
        <w:t xml:space="preserve"> (</w:t>
      </w:r>
      <w:r w:rsidR="00852B77">
        <w:t xml:space="preserve">Figure </w:t>
      </w:r>
      <w:r w:rsidR="00392281">
        <w:t>S</w:t>
      </w:r>
      <w:r w:rsidR="00652665">
        <w:t>5</w:t>
      </w:r>
      <w:r w:rsidR="00457C07">
        <w:t xml:space="preserve">), driven by </w:t>
      </w:r>
      <w:r w:rsidR="00EF2F9F">
        <w:t xml:space="preserve">the more admixed </w:t>
      </w:r>
      <w:r w:rsidR="00457C07">
        <w:t xml:space="preserve">southern </w:t>
      </w:r>
      <w:r w:rsidR="00EF2F9F">
        <w:t xml:space="preserve">localities (Figure </w:t>
      </w:r>
      <w:r w:rsidR="00652665">
        <w:t>1</w:t>
      </w:r>
      <w:r w:rsidR="00EF2F9F">
        <w:t>).</w:t>
      </w:r>
      <w:r w:rsidR="00457C07">
        <w:t xml:space="preserve"> For </w:t>
      </w:r>
      <w:r w:rsidR="00457C07" w:rsidRPr="00457C07">
        <w:rPr>
          <w:i/>
        </w:rPr>
        <w:t>H. molleri</w:t>
      </w:r>
      <w:r w:rsidR="00457C07">
        <w:t xml:space="preserve">, we could not </w:t>
      </w:r>
      <w:r w:rsidR="00490683">
        <w:t>quantify</w:t>
      </w:r>
      <w:r w:rsidR="00490683" w:rsidRPr="00490683">
        <w:t xml:space="preserve"> </w:t>
      </w:r>
      <w:r w:rsidR="00490683">
        <w:t>reliably</w:t>
      </w:r>
      <w:r w:rsidR="00457C07">
        <w:t xml:space="preserve"> these differences in admixture </w:t>
      </w:r>
      <w:r w:rsidR="00490683">
        <w:t xml:space="preserve">levels </w:t>
      </w:r>
      <w:r w:rsidR="00457C07">
        <w:t xml:space="preserve">between markers because the individuals </w:t>
      </w:r>
      <w:r w:rsidR="00490683">
        <w:t>analyzed</w:t>
      </w:r>
      <w:r w:rsidR="00457C07">
        <w:t xml:space="preserve"> </w:t>
      </w:r>
      <w:r w:rsidR="00490683">
        <w:t>for each</w:t>
      </w:r>
      <w:r w:rsidR="00C55490">
        <w:t xml:space="preserve"> dataset</w:t>
      </w:r>
      <w:r w:rsidR="00490683">
        <w:t xml:space="preserve"> were</w:t>
      </w:r>
      <w:r w:rsidR="00457C07">
        <w:t xml:space="preserve"> </w:t>
      </w:r>
      <w:r w:rsidR="003E20D2">
        <w:t>not all the same</w:t>
      </w:r>
      <w:r w:rsidR="00457C07">
        <w:t>.</w:t>
      </w:r>
    </w:p>
    <w:p w14:paraId="4399FE47" w14:textId="506EEB1F" w:rsidR="001046B3" w:rsidRDefault="001046B3" w:rsidP="003D68B6">
      <w:r>
        <w:t xml:space="preserve">Genetic structure </w:t>
      </w:r>
      <w:r w:rsidR="00771889">
        <w:t xml:space="preserve">based on </w:t>
      </w:r>
      <w:r>
        <w:t xml:space="preserve">STRUCTURE </w:t>
      </w:r>
      <w:r w:rsidR="00771889">
        <w:t xml:space="preserve">analyses </w:t>
      </w:r>
      <w:r>
        <w:t xml:space="preserve">was highly congruent with </w:t>
      </w:r>
      <w:r w:rsidR="00771889">
        <w:t>that inferred by</w:t>
      </w:r>
      <w:r>
        <w:t xml:space="preserve"> </w:t>
      </w:r>
      <w:r w:rsidR="00F66769">
        <w:t>model-</w:t>
      </w:r>
      <w:r w:rsidR="00652665">
        <w:t xml:space="preserve">free </w:t>
      </w:r>
      <w:r>
        <w:t xml:space="preserve">hierarchical clustering (Supplementary </w:t>
      </w:r>
      <w:r w:rsidR="00652665">
        <w:t>File S1</w:t>
      </w:r>
      <w:r>
        <w:t>)</w:t>
      </w:r>
      <w:r w:rsidR="00771889">
        <w:t xml:space="preserve">, which </w:t>
      </w:r>
      <w:r w:rsidR="00652665">
        <w:t xml:space="preserve">yielded well-supported </w:t>
      </w:r>
      <w:r w:rsidR="00771889">
        <w:t>clades</w:t>
      </w:r>
      <w:r w:rsidR="00652665">
        <w:t xml:space="preserve"> for SNPs but </w:t>
      </w:r>
      <w:r w:rsidR="00771889">
        <w:t>less so in</w:t>
      </w:r>
      <w:r w:rsidR="00652665">
        <w:t xml:space="preserve"> microsatellite</w:t>
      </w:r>
      <w:r w:rsidR="00771889">
        <w:t>-based topologie</w:t>
      </w:r>
      <w:r w:rsidR="00652665">
        <w:t xml:space="preserve">s. </w:t>
      </w:r>
    </w:p>
    <w:p w14:paraId="46671D1A" w14:textId="1D48AF70" w:rsidR="001046B3" w:rsidRPr="003D68B6" w:rsidRDefault="001046B3" w:rsidP="001046B3">
      <w:pPr>
        <w:pStyle w:val="Ttulo2"/>
      </w:pPr>
      <w:r w:rsidRPr="003D68B6">
        <w:lastRenderedPageBreak/>
        <w:t>Congruence in</w:t>
      </w:r>
      <w:r>
        <w:t xml:space="preserve"> individual/locality</w:t>
      </w:r>
      <w:r w:rsidRPr="003D68B6">
        <w:t xml:space="preserve"> ancest</w:t>
      </w:r>
      <w:r>
        <w:t>ries</w:t>
      </w:r>
      <w:r w:rsidRPr="003D68B6">
        <w:t xml:space="preserve"> between microsatellite</w:t>
      </w:r>
      <w:r>
        <w:t>s</w:t>
      </w:r>
      <w:r w:rsidRPr="003D68B6">
        <w:t xml:space="preserve"> and SNP</w:t>
      </w:r>
      <w:r>
        <w:t>s</w:t>
      </w:r>
      <w:r w:rsidRPr="003D68B6">
        <w:t xml:space="preserve"> </w:t>
      </w:r>
    </w:p>
    <w:p w14:paraId="5D634BB5" w14:textId="18C39019" w:rsidR="001046B3" w:rsidRDefault="001046B3" w:rsidP="003D68B6">
      <w:r>
        <w:t>Both species showed higher intra-marker similarity (</w:t>
      </w:r>
      <w:r w:rsidRPr="003D68B6">
        <w:rPr>
          <w:i/>
        </w:rPr>
        <w:t>H. molleri</w:t>
      </w:r>
      <w:r>
        <w:t xml:space="preserve">, SSCs = 0.27 - 1.00; </w:t>
      </w:r>
      <w:r w:rsidRPr="003D68B6">
        <w:rPr>
          <w:i/>
        </w:rPr>
        <w:t>P. cultripes</w:t>
      </w:r>
      <w:r>
        <w:t>, SSCs = 0.77 - 1.00) than inter-marker similarity (</w:t>
      </w:r>
      <w:r w:rsidRPr="003D68B6">
        <w:rPr>
          <w:i/>
        </w:rPr>
        <w:t>H. molleri</w:t>
      </w:r>
      <w:r>
        <w:t xml:space="preserve">, SSCs = -0.03 - </w:t>
      </w:r>
      <w:r w:rsidRPr="00AE47BA">
        <w:t>0.42</w:t>
      </w:r>
      <w:r>
        <w:t xml:space="preserve">; </w:t>
      </w:r>
      <w:r w:rsidRPr="003D68B6">
        <w:rPr>
          <w:i/>
        </w:rPr>
        <w:t>P. cultripes</w:t>
      </w:r>
      <w:r>
        <w:t xml:space="preserve">, SSCs = 0.55 – 0.89) (Figure </w:t>
      </w:r>
      <w:r w:rsidR="00652665">
        <w:t>2</w:t>
      </w:r>
      <w:r>
        <w:t xml:space="preserve">). </w:t>
      </w:r>
      <w:r w:rsidR="00AC386F">
        <w:t>For</w:t>
      </w:r>
      <w:r>
        <w:t xml:space="preserve"> microsatellites, ancestries were very similar (SSCs close to 1) from K = 2 to K = 8 (except K = 7) for </w:t>
      </w:r>
      <w:r w:rsidRPr="003D68B6">
        <w:rPr>
          <w:i/>
        </w:rPr>
        <w:t>H.</w:t>
      </w:r>
      <w:r w:rsidRPr="006801A9">
        <w:rPr>
          <w:i/>
        </w:rPr>
        <w:t xml:space="preserve"> molleri</w:t>
      </w:r>
      <w:r>
        <w:t xml:space="preserve"> and from K = 2 to K = 4 for </w:t>
      </w:r>
      <w:r w:rsidRPr="003D68B6">
        <w:rPr>
          <w:i/>
        </w:rPr>
        <w:t>P. cultripes</w:t>
      </w:r>
      <w:r>
        <w:t xml:space="preserve">. For SNPs, STRUCTURE results were almost identical only from K = 2 to K = 4 for </w:t>
      </w:r>
      <w:r w:rsidRPr="003D68B6">
        <w:rPr>
          <w:i/>
        </w:rPr>
        <w:t>H. molleri</w:t>
      </w:r>
      <w:r>
        <w:t>, but up to K</w:t>
      </w:r>
      <w:r w:rsidR="00A117AA">
        <w:t xml:space="preserve"> = </w:t>
      </w:r>
      <w:r>
        <w:t xml:space="preserve">6 for </w:t>
      </w:r>
      <w:r w:rsidRPr="003D68B6">
        <w:rPr>
          <w:i/>
        </w:rPr>
        <w:t>P. cultripes</w:t>
      </w:r>
      <w:r>
        <w:t xml:space="preserve">. Larger K values </w:t>
      </w:r>
      <w:r w:rsidR="00B352DF">
        <w:t xml:space="preserve">were </w:t>
      </w:r>
      <w:r>
        <w:t>in all cases</w:t>
      </w:r>
      <w:r w:rsidR="00B352DF">
        <w:t xml:space="preserve"> associated with</w:t>
      </w:r>
      <w:r>
        <w:t xml:space="preserve"> </w:t>
      </w:r>
      <w:r w:rsidR="00E1087F">
        <w:t xml:space="preserve">less consistent </w:t>
      </w:r>
      <w:r w:rsidR="00B352DF">
        <w:t xml:space="preserve">results across STRUCTURE runs. </w:t>
      </w:r>
      <w:r>
        <w:t>For most K values</w:t>
      </w:r>
      <w:r w:rsidR="00B352DF">
        <w:t>,</w:t>
      </w:r>
      <w:r>
        <w:t xml:space="preserve"> </w:t>
      </w:r>
      <w:r w:rsidR="00B352DF">
        <w:t xml:space="preserve">pairwise </w:t>
      </w:r>
      <w:r>
        <w:t>SSC</w:t>
      </w:r>
      <w:r w:rsidR="00B352DF">
        <w:t xml:space="preserve"> value</w:t>
      </w:r>
      <w:r>
        <w:t xml:space="preserve">s </w:t>
      </w:r>
      <w:r w:rsidR="00B352DF">
        <w:t xml:space="preserve">in </w:t>
      </w:r>
      <w:r>
        <w:t xml:space="preserve">microsatellite runs had </w:t>
      </w:r>
      <w:r w:rsidR="00643542">
        <w:t xml:space="preserve">a </w:t>
      </w:r>
      <w:r>
        <w:t>larger spread</w:t>
      </w:r>
      <w:r w:rsidR="00F11E1E">
        <w:t xml:space="preserve"> (i.e. a greater range of values), </w:t>
      </w:r>
      <w:r w:rsidR="00B352DF">
        <w:t>especially</w:t>
      </w:r>
      <w:r>
        <w:t xml:space="preserve"> </w:t>
      </w:r>
      <w:r w:rsidR="00B352DF">
        <w:t xml:space="preserve">at </w:t>
      </w:r>
      <w:r>
        <w:t xml:space="preserve">larger </w:t>
      </w:r>
      <w:r w:rsidR="00B352DF">
        <w:t xml:space="preserve">K </w:t>
      </w:r>
      <w:r>
        <w:t xml:space="preserve">values. This spread was minimum for STRUCTURE results derived from SNPs, though at larger K values (K = 4 to K = 8 for </w:t>
      </w:r>
      <w:r w:rsidRPr="003D68B6">
        <w:rPr>
          <w:i/>
        </w:rPr>
        <w:t>H. moller</w:t>
      </w:r>
      <w:r>
        <w:rPr>
          <w:i/>
        </w:rPr>
        <w:t>i</w:t>
      </w:r>
      <w:r w:rsidRPr="00436D80">
        <w:t>;</w:t>
      </w:r>
      <w:r>
        <w:rPr>
          <w:i/>
        </w:rPr>
        <w:t xml:space="preserve"> </w:t>
      </w:r>
      <w:r>
        <w:t>K = 6 to K</w:t>
      </w:r>
      <w:r w:rsidR="00AC386F">
        <w:t xml:space="preserve"> = </w:t>
      </w:r>
      <w:r>
        <w:t xml:space="preserve">8 for </w:t>
      </w:r>
      <w:r w:rsidRPr="003D68B6">
        <w:rPr>
          <w:i/>
        </w:rPr>
        <w:t>P.</w:t>
      </w:r>
      <w:r>
        <w:rPr>
          <w:i/>
        </w:rPr>
        <w:t xml:space="preserve"> </w:t>
      </w:r>
      <w:r w:rsidRPr="003D68B6">
        <w:rPr>
          <w:i/>
        </w:rPr>
        <w:t>cultripes</w:t>
      </w:r>
      <w:r>
        <w:t xml:space="preserve">) they tended to </w:t>
      </w:r>
      <w:r w:rsidR="00B17571">
        <w:t>converge into</w:t>
      </w:r>
      <w:r>
        <w:t xml:space="preserve"> 2 or even 3 </w:t>
      </w:r>
      <w:r w:rsidR="00B17571">
        <w:t>regions of the parameter space</w:t>
      </w:r>
      <w:r>
        <w:t xml:space="preserve"> (Figure </w:t>
      </w:r>
      <w:r w:rsidR="00AC386F">
        <w:t>2</w:t>
      </w:r>
      <w:r>
        <w:t xml:space="preserve">). The similarity between SNP-microsatellite runs did not follow a clear pattern along increasing K. For </w:t>
      </w:r>
      <w:r w:rsidRPr="00845237">
        <w:rPr>
          <w:i/>
        </w:rPr>
        <w:t>H. molleri</w:t>
      </w:r>
      <w:r w:rsidRPr="00845237">
        <w:t>,</w:t>
      </w:r>
      <w:r>
        <w:t xml:space="preserve"> SSCs were homogenously lower across all K values than for </w:t>
      </w:r>
      <w:r w:rsidRPr="00845237">
        <w:rPr>
          <w:i/>
        </w:rPr>
        <w:t>P. cultripes</w:t>
      </w:r>
      <w:r w:rsidR="00154FD0">
        <w:rPr>
          <w:iCs/>
        </w:rPr>
        <w:t>, highlighting the distinct solutions obtained between datasets</w:t>
      </w:r>
      <w:r>
        <w:t>. For this species, SSCs were maximum at K = 2 (0.89), and minimum at K = 4 (0.55). From K = 5 to K = 8, SSCs had a small increase in the 0.58 – 0.68 range.</w:t>
      </w:r>
    </w:p>
    <w:p w14:paraId="438102EA" w14:textId="54546A61" w:rsidR="001046B3" w:rsidRDefault="001046B3" w:rsidP="003D68B6">
      <w:r>
        <w:t>M</w:t>
      </w:r>
      <w:r w:rsidRPr="00DD3BBE">
        <w:t>icrosate</w:t>
      </w:r>
      <w:r>
        <w:t>llites yielded more admixed ancestries at larger values of K (i.e. K = 7 and K = 8; Figure S</w:t>
      </w:r>
      <w:r w:rsidR="00AC386F">
        <w:t>5</w:t>
      </w:r>
      <w:r>
        <w:t xml:space="preserve">) </w:t>
      </w:r>
      <w:r w:rsidR="00AC386F">
        <w:t>which</w:t>
      </w:r>
      <w:r>
        <w:t xml:space="preserve"> seem </w:t>
      </w:r>
      <w:r w:rsidR="00B352DF">
        <w:t xml:space="preserve">to be </w:t>
      </w:r>
      <w:r>
        <w:t xml:space="preserve">driven by the more complex patterns of genetic structure in the southern localities (Figure </w:t>
      </w:r>
      <w:r w:rsidR="00AC386F">
        <w:t>1</w:t>
      </w:r>
      <w:r>
        <w:t>).</w:t>
      </w:r>
    </w:p>
    <w:p w14:paraId="33E87885" w14:textId="16B79122" w:rsidR="00CF0FA6" w:rsidRPr="003D68B6" w:rsidRDefault="00CF0FA6" w:rsidP="003D68B6">
      <w:pPr>
        <w:pStyle w:val="Ttulo2"/>
      </w:pPr>
      <w:r w:rsidRPr="003D68B6">
        <w:t>Genetic diversity</w:t>
      </w:r>
    </w:p>
    <w:p w14:paraId="3AB613A4" w14:textId="7B1EF163" w:rsidR="00CF0FA6" w:rsidRDefault="00F66769" w:rsidP="00705925">
      <w:r>
        <w:t xml:space="preserve">Correlation of genetic </w:t>
      </w:r>
      <w:r w:rsidR="00E63D40">
        <w:t>diversity</w:t>
      </w:r>
      <w:r w:rsidR="002755E8">
        <w:t xml:space="preserve"> </w:t>
      </w:r>
      <w:r>
        <w:t>between</w:t>
      </w:r>
      <w:r w:rsidR="002E15A5">
        <w:t xml:space="preserve"> </w:t>
      </w:r>
      <w:r w:rsidR="00E63D40">
        <w:t>microsatellites and SNPs</w:t>
      </w:r>
      <w:r>
        <w:t>-based measures</w:t>
      </w:r>
      <w:r w:rsidR="00E63D40">
        <w:t xml:space="preserve"> </w:t>
      </w:r>
      <w:r w:rsidR="002E15A5">
        <w:t xml:space="preserve">was </w:t>
      </w:r>
      <w:r w:rsidR="00986278">
        <w:t xml:space="preserve">weak </w:t>
      </w:r>
      <w:r w:rsidR="002E15A5">
        <w:t>in</w:t>
      </w:r>
      <w:r w:rsidR="00E63D40">
        <w:t xml:space="preserve"> both species (</w:t>
      </w:r>
      <w:r w:rsidR="00E63D40" w:rsidRPr="00C92D9A">
        <w:rPr>
          <w:i/>
        </w:rPr>
        <w:t>P. cultripes</w:t>
      </w:r>
      <w:r w:rsidR="00E63D40">
        <w:t xml:space="preserve">, </w:t>
      </w:r>
      <w:r w:rsidR="00720AF6">
        <w:t>P</w:t>
      </w:r>
      <w:r w:rsidR="00705925">
        <w:t>earson’s</w:t>
      </w:r>
      <w:r w:rsidR="00E63D40" w:rsidRPr="009E687C">
        <w:t xml:space="preserve"> </w:t>
      </w:r>
      <w:r w:rsidR="00E63D40" w:rsidRPr="00C92D9A">
        <w:rPr>
          <w:i/>
        </w:rPr>
        <w:t>r</w:t>
      </w:r>
      <w:r w:rsidR="00E63D40">
        <w:t xml:space="preserve"> = 0.39, </w:t>
      </w:r>
      <w:r w:rsidR="00AE44FE" w:rsidRPr="008F1A70">
        <w:rPr>
          <w:i/>
        </w:rPr>
        <w:t>P</w:t>
      </w:r>
      <w:r w:rsidR="00E63D40">
        <w:t xml:space="preserve"> &lt;</w:t>
      </w:r>
      <w:r w:rsidR="00E63D40" w:rsidRPr="00631284">
        <w:t xml:space="preserve"> 0.00</w:t>
      </w:r>
      <w:r w:rsidR="00E63D40">
        <w:t>1</w:t>
      </w:r>
      <w:r w:rsidR="00AE44FE">
        <w:t>).</w:t>
      </w:r>
      <w:r w:rsidR="00720AF6">
        <w:t xml:space="preserve"> </w:t>
      </w:r>
      <w:r w:rsidR="0049259F">
        <w:t>Genetic diversity (sMLH)</w:t>
      </w:r>
      <w:r w:rsidR="00B50956">
        <w:t xml:space="preserve"> from SNPs in </w:t>
      </w:r>
      <w:r w:rsidR="00B50956" w:rsidRPr="007527A5">
        <w:rPr>
          <w:i/>
        </w:rPr>
        <w:lastRenderedPageBreak/>
        <w:t>H. molleri</w:t>
      </w:r>
      <w:r w:rsidR="00B50956">
        <w:t xml:space="preserve"> was highest in southwest Iberia and </w:t>
      </w:r>
      <w:r w:rsidR="0049259F">
        <w:t xml:space="preserve">decreased </w:t>
      </w:r>
      <w:r w:rsidR="00B50956">
        <w:t xml:space="preserve">towards northern (β = </w:t>
      </w:r>
      <w:r w:rsidR="00B50956" w:rsidRPr="00B50956">
        <w:t>-0.08</w:t>
      </w:r>
      <w:r w:rsidR="00B50956">
        <w:t>;</w:t>
      </w:r>
      <w:r w:rsidR="00B50956" w:rsidRPr="00B50956">
        <w:t xml:space="preserve"> </w:t>
      </w:r>
      <w:r w:rsidR="00B50956" w:rsidRPr="008F1A70">
        <w:rPr>
          <w:i/>
        </w:rPr>
        <w:t>P</w:t>
      </w:r>
      <w:r w:rsidR="00B50956">
        <w:t xml:space="preserve"> &lt; 0.001) and eastern localities (β = -0.04; </w:t>
      </w:r>
      <w:r w:rsidR="00B50956" w:rsidRPr="008F1A70">
        <w:rPr>
          <w:i/>
        </w:rPr>
        <w:t>P</w:t>
      </w:r>
      <w:r w:rsidR="00B50956">
        <w:t xml:space="preserve"> = 0.02)</w:t>
      </w:r>
      <w:r w:rsidR="0049259F">
        <w:t xml:space="preserve"> (Figure </w:t>
      </w:r>
      <w:r w:rsidR="00B50956">
        <w:t>3</w:t>
      </w:r>
      <w:r w:rsidR="0049259F">
        <w:t>; Table S4)</w:t>
      </w:r>
      <w:r w:rsidR="00CF0FA6">
        <w:t xml:space="preserve">. </w:t>
      </w:r>
      <w:r w:rsidR="0049259F">
        <w:t xml:space="preserve">We did not detect a significant correlation of </w:t>
      </w:r>
      <w:r w:rsidR="00B50956">
        <w:t xml:space="preserve">microsatellite diversity with </w:t>
      </w:r>
      <w:r w:rsidR="0049259F">
        <w:t>latitude (</w:t>
      </w:r>
      <w:r w:rsidR="0049259F" w:rsidRPr="008F1A70">
        <w:rPr>
          <w:i/>
        </w:rPr>
        <w:t>P</w:t>
      </w:r>
      <w:r w:rsidR="0049259F">
        <w:t xml:space="preserve"> = </w:t>
      </w:r>
      <w:r w:rsidR="00B50956">
        <w:t>0</w:t>
      </w:r>
      <w:r w:rsidR="0049259F">
        <w:t>.</w:t>
      </w:r>
      <w:r w:rsidR="00B50956">
        <w:t>63</w:t>
      </w:r>
      <w:r w:rsidR="0049259F">
        <w:t>) or longitude (</w:t>
      </w:r>
      <w:r w:rsidR="0049259F" w:rsidRPr="008F1A70">
        <w:rPr>
          <w:i/>
        </w:rPr>
        <w:t>P</w:t>
      </w:r>
      <w:r w:rsidR="0049259F">
        <w:t xml:space="preserve"> = </w:t>
      </w:r>
      <w:r w:rsidR="00B50956">
        <w:t>0</w:t>
      </w:r>
      <w:r w:rsidR="0049259F">
        <w:t>.</w:t>
      </w:r>
      <w:r w:rsidR="00B50956">
        <w:t>10</w:t>
      </w:r>
      <w:r w:rsidR="0049259F">
        <w:t>)</w:t>
      </w:r>
      <w:r w:rsidR="00B50956">
        <w:t>.</w:t>
      </w:r>
    </w:p>
    <w:p w14:paraId="6DAF4CB6" w14:textId="53ABA125" w:rsidR="00CF0FA6" w:rsidRPr="00CF0FA6" w:rsidRDefault="00D9510D" w:rsidP="00705925">
      <w:r>
        <w:t>For</w:t>
      </w:r>
      <w:r w:rsidR="00CF0FA6">
        <w:t xml:space="preserve"> </w:t>
      </w:r>
      <w:r w:rsidR="00CF0FA6" w:rsidRPr="00A27F24">
        <w:rPr>
          <w:i/>
        </w:rPr>
        <w:t>P. cultripes</w:t>
      </w:r>
      <w:r w:rsidR="00CF0FA6">
        <w:t xml:space="preserve">, genetic diversity </w:t>
      </w:r>
      <w:r w:rsidR="0049259F">
        <w:t>decreased with latitude for SNPs (</w:t>
      </w:r>
      <w:r w:rsidR="00B50956">
        <w:t xml:space="preserve">β = -0.07; </w:t>
      </w:r>
      <w:r w:rsidR="0049259F" w:rsidRPr="008F1A70">
        <w:rPr>
          <w:i/>
        </w:rPr>
        <w:t>P</w:t>
      </w:r>
      <w:r w:rsidR="0049259F">
        <w:t xml:space="preserve"> </w:t>
      </w:r>
      <w:r w:rsidR="00B50956">
        <w:t>&lt; 0.001</w:t>
      </w:r>
      <w:r w:rsidR="0049259F">
        <w:t xml:space="preserve">) </w:t>
      </w:r>
      <w:r w:rsidR="00B50956">
        <w:t xml:space="preserve">and </w:t>
      </w:r>
      <w:r w:rsidR="0049259F">
        <w:t>microsatellites (</w:t>
      </w:r>
      <w:r w:rsidR="00B50956">
        <w:t xml:space="preserve">β = -0.09; </w:t>
      </w:r>
      <w:r w:rsidR="00B50956" w:rsidRPr="007527A5">
        <w:rPr>
          <w:i/>
        </w:rPr>
        <w:t>P</w:t>
      </w:r>
      <w:r w:rsidR="00B50956">
        <w:t xml:space="preserve"> &lt; 0.001</w:t>
      </w:r>
      <w:r w:rsidR="0049259F">
        <w:t>)</w:t>
      </w:r>
      <w:r w:rsidR="00B50956">
        <w:t xml:space="preserve">. Longitude had a marginal effect on diversity from SNPs (β = -0.02; </w:t>
      </w:r>
      <w:r w:rsidR="00B50956" w:rsidRPr="007527A5">
        <w:rPr>
          <w:i/>
        </w:rPr>
        <w:t>P</w:t>
      </w:r>
      <w:r w:rsidR="00B50956">
        <w:t xml:space="preserve"> = 0.06) but not from microsatellites (</w:t>
      </w:r>
      <w:r w:rsidR="00B50956" w:rsidRPr="008F1A70">
        <w:rPr>
          <w:i/>
        </w:rPr>
        <w:t>P</w:t>
      </w:r>
      <w:r w:rsidR="00B50956">
        <w:t xml:space="preserve"> = 0.93)</w:t>
      </w:r>
      <w:r w:rsidR="0049259F">
        <w:t xml:space="preserve">. Both markers </w:t>
      </w:r>
      <w:r w:rsidR="00B50956">
        <w:t>agreed in</w:t>
      </w:r>
      <w:r w:rsidR="0049259F">
        <w:t xml:space="preserve"> diversity </w:t>
      </w:r>
      <w:r w:rsidR="00B50956">
        <w:t xml:space="preserve">being </w:t>
      </w:r>
      <w:r w:rsidR="0049259F">
        <w:t xml:space="preserve">(1) </w:t>
      </w:r>
      <w:r w:rsidR="00CC7AB2">
        <w:t>extremely</w:t>
      </w:r>
      <w:r w:rsidR="00D45054">
        <w:t xml:space="preserve"> low</w:t>
      </w:r>
      <w:r w:rsidR="00CF0FA6">
        <w:t xml:space="preserve"> </w:t>
      </w:r>
      <w:r w:rsidR="0049259F">
        <w:t>in the north-eastern</w:t>
      </w:r>
      <w:r w:rsidR="00450897">
        <w:t xml:space="preserve"> </w:t>
      </w:r>
      <w:r w:rsidR="0049259F">
        <w:t xml:space="preserve">localities, in </w:t>
      </w:r>
      <w:r w:rsidR="00CF0FA6">
        <w:t>costal France</w:t>
      </w:r>
      <w:r w:rsidR="00450897">
        <w:t>, both on the Atlantic</w:t>
      </w:r>
      <w:r w:rsidR="00CF0FA6">
        <w:t xml:space="preserve"> </w:t>
      </w:r>
      <w:r w:rsidR="00450897">
        <w:t>and Mediterranean sides</w:t>
      </w:r>
      <w:r w:rsidR="0049259F">
        <w:t xml:space="preserve">, (2) </w:t>
      </w:r>
      <w:r w:rsidR="00CC7AB2">
        <w:t>moderately l</w:t>
      </w:r>
      <w:r w:rsidR="00450897">
        <w:t xml:space="preserve">ow in the Northern Plateau and along </w:t>
      </w:r>
      <w:r w:rsidR="00CC7AB2">
        <w:t xml:space="preserve">the Mediterranean </w:t>
      </w:r>
      <w:r w:rsidR="00450897">
        <w:t>coast and interior</w:t>
      </w:r>
      <w:r w:rsidR="0049259F">
        <w:t>, and (3)</w:t>
      </w:r>
      <w:r w:rsidR="00CC7AB2">
        <w:t xml:space="preserve"> </w:t>
      </w:r>
      <w:r w:rsidR="0049259F">
        <w:t>greatest in the central south-western localities</w:t>
      </w:r>
      <w:r w:rsidR="00B50956">
        <w:t xml:space="preserve"> (Figure </w:t>
      </w:r>
      <w:r w:rsidR="00AC386F">
        <w:t>3</w:t>
      </w:r>
      <w:r w:rsidR="00B50956">
        <w:t>; Table S4)</w:t>
      </w:r>
      <w:r w:rsidR="0049259F">
        <w:t>. These south-western localities also showed the largest complexity in genetic structure and patterns of admixture across K (Figure 1).</w:t>
      </w:r>
    </w:p>
    <w:p w14:paraId="1BA42FD4" w14:textId="6AA1C20F" w:rsidR="006D3C8A" w:rsidRPr="00631284" w:rsidRDefault="00EF2F9F" w:rsidP="003D68B6">
      <w:pPr>
        <w:pStyle w:val="Ttulo1"/>
      </w:pPr>
      <w:bookmarkStart w:id="6" w:name="discussion"/>
      <w:r w:rsidRPr="00631284">
        <w:t>D</w:t>
      </w:r>
      <w:bookmarkEnd w:id="6"/>
      <w:r>
        <w:t>iscussion</w:t>
      </w:r>
    </w:p>
    <w:p w14:paraId="1073598F" w14:textId="1DF59128" w:rsidR="00F03F5E" w:rsidRDefault="004927DD" w:rsidP="00F03F5E">
      <w:r>
        <w:t xml:space="preserve">Our comparative assessment revealed that a typical microsatellite dataset (18 loci in </w:t>
      </w:r>
      <w:r>
        <w:rPr>
          <w:i/>
        </w:rPr>
        <w:t xml:space="preserve">H. molleri </w:t>
      </w:r>
      <w:r>
        <w:t xml:space="preserve">and 14 in </w:t>
      </w:r>
      <w:r>
        <w:rPr>
          <w:i/>
        </w:rPr>
        <w:t xml:space="preserve">P. </w:t>
      </w:r>
      <w:r w:rsidRPr="00343CBC">
        <w:rPr>
          <w:i/>
        </w:rPr>
        <w:t>cultripes</w:t>
      </w:r>
      <w:r>
        <w:t>) can yield similar range-wide patterns of genetic structure</w:t>
      </w:r>
      <w:r w:rsidDel="004927DD">
        <w:t xml:space="preserve"> </w:t>
      </w:r>
      <w:r>
        <w:t xml:space="preserve">than those inferred with a few </w:t>
      </w:r>
      <w:r w:rsidR="00AE44FE">
        <w:t>thousand SNPs (15,412 and 33,140</w:t>
      </w:r>
      <w:r>
        <w:t>, respectively</w:t>
      </w:r>
      <w:r w:rsidR="00AE44FE">
        <w:t xml:space="preserve">). </w:t>
      </w:r>
      <w:r>
        <w:t>D</w:t>
      </w:r>
      <w:r w:rsidR="00AE44FE">
        <w:t>iffere</w:t>
      </w:r>
      <w:r>
        <w:t>nces across marker types</w:t>
      </w:r>
      <w:r w:rsidR="00AE44FE">
        <w:t xml:space="preserve"> in</w:t>
      </w:r>
      <w:r>
        <w:t>volved</w:t>
      </w:r>
      <w:r w:rsidR="00AE44FE">
        <w:t xml:space="preserve"> </w:t>
      </w:r>
      <w:r w:rsidR="00A2022E">
        <w:t xml:space="preserve">mainly inference of </w:t>
      </w:r>
      <w:r w:rsidR="00AE44FE">
        <w:t xml:space="preserve">the optimal </w:t>
      </w:r>
      <w:r w:rsidR="00181939">
        <w:t xml:space="preserve">number of clusters (K), </w:t>
      </w:r>
      <w:r w:rsidR="00A2022E">
        <w:t xml:space="preserve">and assessment of individual and population </w:t>
      </w:r>
      <w:r w:rsidR="00AE44FE">
        <w:t>admixture</w:t>
      </w:r>
      <w:r w:rsidR="00181939">
        <w:t xml:space="preserve"> </w:t>
      </w:r>
      <w:r w:rsidR="00A2022E">
        <w:t>levels</w:t>
      </w:r>
      <w:r w:rsidR="00AE44FE">
        <w:t xml:space="preserve">. </w:t>
      </w:r>
    </w:p>
    <w:p w14:paraId="54BD3B64" w14:textId="5DC10D61" w:rsidR="00AE6177" w:rsidRDefault="00AE6177" w:rsidP="00AE6177">
      <w:pPr>
        <w:pStyle w:val="Ttulo2"/>
      </w:pPr>
      <w:r w:rsidRPr="000630D7">
        <w:t xml:space="preserve">Effect of marker type in </w:t>
      </w:r>
      <w:r>
        <w:t>model-based clustering</w:t>
      </w:r>
      <w:r w:rsidR="001A6210">
        <w:t xml:space="preserve"> and genetic diversity</w:t>
      </w:r>
    </w:p>
    <w:p w14:paraId="0873A2BB" w14:textId="34E15DB4" w:rsidR="00985318" w:rsidRDefault="00181939" w:rsidP="00D24DC7">
      <w:r>
        <w:t xml:space="preserve">We </w:t>
      </w:r>
      <w:r w:rsidR="00255C67">
        <w:t>found</w:t>
      </w:r>
      <w:r>
        <w:t xml:space="preserve"> overall </w:t>
      </w:r>
      <w:r w:rsidR="00AC5D84">
        <w:t xml:space="preserve">concordance </w:t>
      </w:r>
      <w:r w:rsidR="00860556">
        <w:t xml:space="preserve">between markers </w:t>
      </w:r>
      <w:r>
        <w:t xml:space="preserve">in </w:t>
      </w:r>
      <w:r w:rsidR="00860556">
        <w:t xml:space="preserve">recovering the same major </w:t>
      </w:r>
      <w:r>
        <w:t xml:space="preserve">genetic clusters </w:t>
      </w:r>
      <w:r w:rsidR="00860556">
        <w:t xml:space="preserve">in </w:t>
      </w:r>
      <w:r w:rsidR="00AC5D84">
        <w:t xml:space="preserve">STRUCTURE </w:t>
      </w:r>
      <w:r w:rsidR="00860556">
        <w:t xml:space="preserve">analyses </w:t>
      </w:r>
      <w:r w:rsidR="00AE6177">
        <w:t>(Figure 1</w:t>
      </w:r>
      <w:r w:rsidR="00AC5D84">
        <w:t>)</w:t>
      </w:r>
      <w:r w:rsidR="00A60388">
        <w:t xml:space="preserve">, </w:t>
      </w:r>
      <w:r w:rsidR="007C580C">
        <w:t xml:space="preserve">although </w:t>
      </w:r>
      <w:r w:rsidR="00860556">
        <w:t xml:space="preserve">the </w:t>
      </w:r>
      <w:r w:rsidR="001E32A6">
        <w:t>model-</w:t>
      </w:r>
      <w:r w:rsidR="00A60388">
        <w:t xml:space="preserve">free clustering </w:t>
      </w:r>
      <w:r w:rsidR="00860556">
        <w:t xml:space="preserve">approach </w:t>
      </w:r>
      <w:r w:rsidR="007C580C">
        <w:t xml:space="preserve">based on NJ </w:t>
      </w:r>
      <w:r w:rsidR="00A60388">
        <w:t xml:space="preserve">yielded </w:t>
      </w:r>
      <w:r w:rsidR="00860556">
        <w:t xml:space="preserve">poorly </w:t>
      </w:r>
      <w:r w:rsidR="00A60388">
        <w:t xml:space="preserve">supported </w:t>
      </w:r>
      <w:r w:rsidR="00F338A4">
        <w:t>clustering</w:t>
      </w:r>
      <w:r w:rsidR="00860556">
        <w:t xml:space="preserve"> </w:t>
      </w:r>
      <w:r w:rsidR="00A60388">
        <w:t xml:space="preserve">for microsatellites </w:t>
      </w:r>
      <w:r w:rsidR="00860556">
        <w:t xml:space="preserve">compared to SNPs </w:t>
      </w:r>
      <w:r w:rsidR="00A60388">
        <w:t>(Supplementary File S1)</w:t>
      </w:r>
      <w:r w:rsidR="00AC5D84">
        <w:t>.</w:t>
      </w:r>
      <w:r>
        <w:t xml:space="preserve"> </w:t>
      </w:r>
      <w:r w:rsidR="007C580C">
        <w:lastRenderedPageBreak/>
        <w:t>This shows that</w:t>
      </w:r>
      <w:r w:rsidR="00E6537C">
        <w:t xml:space="preserve"> population genetic models </w:t>
      </w:r>
      <w:r w:rsidR="007C580C">
        <w:t xml:space="preserve">implemented in </w:t>
      </w:r>
      <w:r w:rsidR="00AC5D84">
        <w:t xml:space="preserve">STRUCTURE </w:t>
      </w:r>
      <w:r w:rsidR="008F1A70">
        <w:t xml:space="preserve">are efficient to </w:t>
      </w:r>
      <w:r>
        <w:t xml:space="preserve">infer genetic structure from </w:t>
      </w:r>
      <w:r w:rsidR="007C580C">
        <w:t xml:space="preserve">a </w:t>
      </w:r>
      <w:r w:rsidR="008F1A70">
        <w:t xml:space="preserve">few highly polymorphic microsatellite loci, </w:t>
      </w:r>
      <w:r w:rsidR="007C580C">
        <w:t xml:space="preserve">with </w:t>
      </w:r>
      <w:r w:rsidR="008F1A70">
        <w:t xml:space="preserve">comparable </w:t>
      </w:r>
      <w:r w:rsidR="007C580C">
        <w:t xml:space="preserve">performance </w:t>
      </w:r>
      <w:r w:rsidR="008F1A70">
        <w:t>to</w:t>
      </w:r>
      <w:r w:rsidR="00A60388">
        <w:t xml:space="preserve"> </w:t>
      </w:r>
      <w:r w:rsidR="007C580C">
        <w:t xml:space="preserve">analyses using </w:t>
      </w:r>
      <w:r w:rsidR="008F1A70">
        <w:t>thousands of</w:t>
      </w:r>
      <w:r w:rsidR="00E6537C">
        <w:t xml:space="preserve"> </w:t>
      </w:r>
      <w:proofErr w:type="spellStart"/>
      <w:r w:rsidR="00E6537C">
        <w:t>bialellic</w:t>
      </w:r>
      <w:proofErr w:type="spellEnd"/>
      <w:r w:rsidR="00E6537C">
        <w:t xml:space="preserve"> SNPs</w:t>
      </w:r>
      <w:r w:rsidR="00EF6434">
        <w:t xml:space="preserve">. </w:t>
      </w:r>
      <w:r w:rsidR="00282489">
        <w:t>Many</w:t>
      </w:r>
      <w:r w:rsidR="00EF6434">
        <w:t xml:space="preserve"> population genetics studies oft</w:t>
      </w:r>
      <w:r w:rsidR="00E6537C">
        <w:t xml:space="preserve">en rely on </w:t>
      </w:r>
      <w:r w:rsidR="001E32A6">
        <w:t xml:space="preserve">a </w:t>
      </w:r>
      <w:r w:rsidR="00E6537C">
        <w:t>few microsatellites compare</w:t>
      </w:r>
      <w:r w:rsidR="0014549A">
        <w:t>d</w:t>
      </w:r>
      <w:r w:rsidR="00E6537C">
        <w:t xml:space="preserve"> to the hundreds or thousands of SNPs needed to address similar questions </w:t>
      </w:r>
      <w:r w:rsidR="0014549A">
        <w:t>regarding</w:t>
      </w:r>
      <w:r w:rsidR="00E6537C">
        <w:t xml:space="preserve"> population structure </w:t>
      </w:r>
      <w:r w:rsidR="00E6537C">
        <w:fldChar w:fldCharType="begin" w:fldLock="1"/>
      </w:r>
      <w:r w:rsidR="00AC6C72">
        <w:instrText>ADDIN CSL_CITATION {"citationItems":[{"id":"ITEM-1","itemData":{"DOI":"10.1038/hdy.2010.21","ISSN":"0018067X","abstract":"Although growing numbers of single nucleotide polymorphisms (SNPs) and microsatellites (short tandem repeat polymorphisms or STRPs) are used to infer population structure, their relative properties in this context remain poorly understood. SNPs and STRPs mutate differently, suggesting multi-locus genotypes at these loci might differ in ability to detect population structure. Here, we use coalescent simulations to measure the power of sets of SNPs and STRPs to identify population structure. To maximize the applicability of our results to empirical studies, we focus on the popular STRUCTURE analysis and evaluate the role of several biological and practical factors in the detection of population structure. We find that: (1) fewer unlinked STRPs than SNPs are needed to detect structure at recent divergence times 0.3 N e generations; (2) accurate estimation of the number of populations requires many fewer STRPs than SNPs; (3) for both marker types, declines in power due to modest gene flow (N e m1.0) are largely negated by increasing marker number; (4) variation in the STRP mutational model affects power modestly; (5) SNP haplotypes (1, no recombination) provide power comparable with STRP loci (10); (6) ascertainment schemes that select highly variable STRP or SNP loci increase power to detect structure, though ascertained data may not be suitable to other inference; and (7) when samples are drawn from an admixed population and one of its parent populations, the reduction in power to detect two populations is greater for STRPs than SNPs. These results should assist the design of multi-locus studies to detect population structure in nature. © 2011 Macmillan Publishers Limited All rights reserved.","author":[{"dropping-particle":"","family":"Haasl","given":"R. J.","non-dropping-particle":"","parse-names":false,"suffix":""},{"dropping-particle":"","family":"Payseur","given":"B. A.","non-dropping-particle":"","parse-names":false,"suffix":""}],"container-title":"Heredity","id":"ITEM-1","issue":"1","issued":{"date-parts":[["2011"]]},"page":"158-171","publisher":"Nature Publishing Group","title":"Multi-locus inference of population structure: A comparison between single nucleotide polymorphisms and microsatellites","type":"article-journal","volume":"106"},"uris":["http://www.mendeley.com/documents/?uuid=aaa5cf37-a6f8-4424-b207-6ed3231232bf"]},{"id":"ITEM-2","itemData":{"DOI":"10.1007/s12686-016-0643-7","ISBN":"1268601606437","ISSN":"18777260","abstract":"to maximize information while minimizing costs. I also surveyed studies that compared microsatellites and SNPs. SNPs had greater accuracy than microsatellites when SNP loci were 3–2800 fold greater. Cost curves are provided as changing parameter assumptions effects estimates.","author":[{"dropping-particle":"","family":"Puckett","given":"Emily E.","non-dropping-particle":"","parse-names":false,"suffix":""}],"container-title":"Conservation Genetics Resources","id":"ITEM-2","issue":"2","issued":{"date-parts":[["2017"]]},"page":"289-304","publisher":"Springer Netherlands","title":"Variability in total project and per sample genotyping costs under varying study designs including with microsatellites or SNPs to answer conservation genetic questions","type":"article-journal","volume":"9"},"uris":["http://www.mendeley.com/documents/?uuid=01746703-e163-4990-9f85-5996b3d1f65c"]}],"mendeley":{"formattedCitation":"(Haasl &amp; Payseur, 2011; Puckett, 2017)","plainTextFormattedCitation":"(Haasl &amp; Payseur, 2011; Puckett, 2017)","previouslyFormattedCitation":"(Haasl &amp; Payseur, 2011; Puckett, 2017)"},"properties":{"noteIndex":0},"schema":"https://github.com/citation-style-language/schema/raw/master/csl-citation.json"}</w:instrText>
      </w:r>
      <w:r w:rsidR="00E6537C">
        <w:fldChar w:fldCharType="separate"/>
      </w:r>
      <w:r w:rsidR="00E6537C" w:rsidRPr="00E6537C">
        <w:rPr>
          <w:noProof/>
        </w:rPr>
        <w:t>(Haasl &amp; Payseur, 2011; Puckett, 2017)</w:t>
      </w:r>
      <w:r w:rsidR="00E6537C">
        <w:fldChar w:fldCharType="end"/>
      </w:r>
      <w:r w:rsidR="00E6537C">
        <w:t>.</w:t>
      </w:r>
      <w:r w:rsidR="00985318">
        <w:t xml:space="preserve"> </w:t>
      </w:r>
      <w:r w:rsidR="001E32A6">
        <w:t>P</w:t>
      </w:r>
      <w:r w:rsidR="005745C6">
        <w:t>revious res</w:t>
      </w:r>
      <w:r w:rsidR="006E434A">
        <w:t>earch comparing both marker</w:t>
      </w:r>
      <w:r w:rsidR="007C580C">
        <w:t xml:space="preserve"> type</w:t>
      </w:r>
      <w:r w:rsidR="006E434A">
        <w:t>s cla</w:t>
      </w:r>
      <w:r w:rsidR="005745C6">
        <w:t xml:space="preserve">imed </w:t>
      </w:r>
      <w:r w:rsidR="001E32A6">
        <w:t xml:space="preserve">that </w:t>
      </w:r>
      <w:r w:rsidR="005745C6">
        <w:t xml:space="preserve">SNPs offered </w:t>
      </w:r>
      <w:r w:rsidR="001E32A6">
        <w:t xml:space="preserve">a </w:t>
      </w:r>
      <w:r w:rsidR="005745C6">
        <w:t xml:space="preserve">“better” resolution to </w:t>
      </w:r>
      <w:r w:rsidR="000576E9">
        <w:t>address</w:t>
      </w:r>
      <w:r w:rsidR="005745C6">
        <w:t xml:space="preserve"> biological questions when compared to microsatellites</w:t>
      </w:r>
      <w:r w:rsidR="000576E9">
        <w:t>, usually referring to SNPs being able to identify</w:t>
      </w:r>
      <w:r w:rsidR="005745C6">
        <w:t xml:space="preserve"> more differentiated genetic clusters </w:t>
      </w:r>
      <w:r w:rsidR="00CA0B86">
        <w:t>(</w:t>
      </w:r>
      <w:proofErr w:type="spellStart"/>
      <w:r w:rsidR="00CA0B86">
        <w:t>Rašić</w:t>
      </w:r>
      <w:proofErr w:type="spellEnd"/>
      <w:r w:rsidR="00CA0B86">
        <w:t xml:space="preserve"> et al., 2014; </w:t>
      </w:r>
      <w:proofErr w:type="spellStart"/>
      <w:r w:rsidR="00CA0B86">
        <w:t>Malenfant</w:t>
      </w:r>
      <w:proofErr w:type="spellEnd"/>
      <w:r w:rsidR="00CA0B86">
        <w:t xml:space="preserve"> et al.</w:t>
      </w:r>
      <w:r w:rsidR="005745C6">
        <w:t xml:space="preserve">, 2015; Jeffries et al., 2016; Puckett &amp; Eggert, 2016; </w:t>
      </w:r>
      <w:proofErr w:type="spellStart"/>
      <w:r w:rsidR="005745C6">
        <w:t>Elbers</w:t>
      </w:r>
      <w:proofErr w:type="spellEnd"/>
      <w:r w:rsidR="00CA0B86">
        <w:t xml:space="preserve"> et al.,</w:t>
      </w:r>
      <w:r w:rsidR="005745C6">
        <w:t xml:space="preserve"> 2017; Hodel e</w:t>
      </w:r>
      <w:r w:rsidR="00CA0B86">
        <w:t>t al., 2017; McCartney-</w:t>
      </w:r>
      <w:proofErr w:type="spellStart"/>
      <w:r w:rsidR="00CA0B86">
        <w:t>Melstad</w:t>
      </w:r>
      <w:proofErr w:type="spellEnd"/>
      <w:r w:rsidR="00CA0B86">
        <w:t xml:space="preserve"> et al.</w:t>
      </w:r>
      <w:r w:rsidR="005745C6">
        <w:t xml:space="preserve">, 2018). </w:t>
      </w:r>
      <w:r w:rsidR="006E434A">
        <w:t>These</w:t>
      </w:r>
      <w:r w:rsidR="005745C6">
        <w:t xml:space="preserve"> assertions in favor of SNPs over microsatellites could potentially be exaggerated</w:t>
      </w:r>
      <w:r w:rsidR="006E434A">
        <w:t>,</w:t>
      </w:r>
      <w:r w:rsidR="005745C6">
        <w:t xml:space="preserve"> because they mostly derive from non-parametric (e.g. PCA or DAPC)</w:t>
      </w:r>
      <w:r w:rsidR="00CA0B86">
        <w:t xml:space="preserve"> instead of model-based methods.</w:t>
      </w:r>
    </w:p>
    <w:p w14:paraId="6042CC1F" w14:textId="50D28DFD" w:rsidR="00BB7350" w:rsidRDefault="008F1A70" w:rsidP="00D24DC7">
      <w:r>
        <w:t>There were</w:t>
      </w:r>
      <w:r w:rsidR="00A60388">
        <w:t>, however,</w:t>
      </w:r>
      <w:r w:rsidR="006E434A">
        <w:t xml:space="preserve"> discordances </w:t>
      </w:r>
      <w:r>
        <w:t>between</w:t>
      </w:r>
      <w:r w:rsidR="006E434A">
        <w:t xml:space="preserve"> markers</w:t>
      </w:r>
      <w:r>
        <w:t>.</w:t>
      </w:r>
      <w:r w:rsidR="006E434A">
        <w:t xml:space="preserve"> </w:t>
      </w:r>
      <w:r w:rsidR="00985318">
        <w:t>T</w:t>
      </w:r>
      <w:r w:rsidR="007A74D8" w:rsidRPr="00984947">
        <w:t xml:space="preserve">he </w:t>
      </w:r>
      <w:r w:rsidR="00282489">
        <w:t xml:space="preserve">inferred </w:t>
      </w:r>
      <w:r w:rsidR="007A74D8" w:rsidRPr="00984947">
        <w:t>optim</w:t>
      </w:r>
      <w:r w:rsidR="007A74D8">
        <w:t xml:space="preserve">al </w:t>
      </w:r>
      <w:r w:rsidR="00BB7350">
        <w:t>number of clusters</w:t>
      </w:r>
      <w:r w:rsidR="007A74D8">
        <w:t xml:space="preserve"> was not consistent across marker types and method of estimation (</w:t>
      </w:r>
      <w:r w:rsidR="00AE6177">
        <w:t xml:space="preserve">Figure </w:t>
      </w:r>
      <w:r w:rsidR="00A62C25">
        <w:t xml:space="preserve">S4; </w:t>
      </w:r>
      <w:r w:rsidR="007A74D8">
        <w:t>Table S3)</w:t>
      </w:r>
      <w:r w:rsidR="00985318">
        <w:t xml:space="preserve">. </w:t>
      </w:r>
      <w:r w:rsidR="00282489">
        <w:t>T</w:t>
      </w:r>
      <w:r w:rsidR="00985318">
        <w:t>he</w:t>
      </w:r>
      <w:r w:rsidR="00CB491D">
        <w:t xml:space="preserve"> clear peak of ΔK at K</w:t>
      </w:r>
      <w:r w:rsidR="00282489">
        <w:t xml:space="preserve"> = </w:t>
      </w:r>
      <w:r w:rsidR="00CB491D">
        <w:t xml:space="preserve">2 </w:t>
      </w:r>
      <w:r w:rsidR="00282489">
        <w:t>in</w:t>
      </w:r>
      <w:r w:rsidR="00CB491D">
        <w:t xml:space="preserve"> the SNP dataset in </w:t>
      </w:r>
      <w:r w:rsidR="00CB491D" w:rsidRPr="00CB491D">
        <w:rPr>
          <w:i/>
        </w:rPr>
        <w:t>H. molleri</w:t>
      </w:r>
      <w:r w:rsidR="00CB491D">
        <w:t xml:space="preserve"> </w:t>
      </w:r>
      <w:r w:rsidR="00282489">
        <w:t>contrast</w:t>
      </w:r>
      <w:r w:rsidR="00A60388">
        <w:t>ed</w:t>
      </w:r>
      <w:r w:rsidR="00282489">
        <w:t xml:space="preserve"> with</w:t>
      </w:r>
      <w:r w:rsidR="00CB491D">
        <w:t xml:space="preserve"> the pea</w:t>
      </w:r>
      <w:r w:rsidR="001E32A6">
        <w:t>k</w:t>
      </w:r>
      <w:r w:rsidR="00CB491D">
        <w:t xml:space="preserve"> of ΔK at K</w:t>
      </w:r>
      <w:r w:rsidR="00282489">
        <w:t xml:space="preserve"> = </w:t>
      </w:r>
      <w:r w:rsidR="00CB491D">
        <w:t>4 and K</w:t>
      </w:r>
      <w:r w:rsidR="00282489">
        <w:t xml:space="preserve"> = </w:t>
      </w:r>
      <w:r w:rsidR="00CB491D">
        <w:t xml:space="preserve">6 in </w:t>
      </w:r>
      <w:r w:rsidR="00282489">
        <w:t xml:space="preserve">microsatellites in </w:t>
      </w:r>
      <w:r w:rsidR="00CB491D">
        <w:t xml:space="preserve">our results and </w:t>
      </w:r>
      <w:r w:rsidR="007C580C">
        <w:t xml:space="preserve">in </w:t>
      </w:r>
      <w:r w:rsidR="00CB491D" w:rsidRPr="00F71587">
        <w:rPr>
          <w:rFonts w:hint="eastAsia"/>
          <w:noProof/>
        </w:rPr>
        <w:t>Sánchez</w:t>
      </w:r>
      <w:r w:rsidR="00CB491D" w:rsidRPr="00F71587">
        <w:rPr>
          <w:rFonts w:hint="eastAsia"/>
          <w:noProof/>
        </w:rPr>
        <w:t>‐</w:t>
      </w:r>
      <w:r w:rsidR="00CB491D">
        <w:rPr>
          <w:rFonts w:hint="eastAsia"/>
          <w:noProof/>
        </w:rPr>
        <w:t>Montes et al.</w:t>
      </w:r>
      <w:r w:rsidR="00CB491D">
        <w:rPr>
          <w:noProof/>
        </w:rPr>
        <w:t xml:space="preserve"> (</w:t>
      </w:r>
      <w:r w:rsidR="00CB491D" w:rsidRPr="00F71587">
        <w:rPr>
          <w:rFonts w:hint="eastAsia"/>
          <w:noProof/>
        </w:rPr>
        <w:t>2019)</w:t>
      </w:r>
      <w:r w:rsidR="001E32A6">
        <w:rPr>
          <w:noProof/>
        </w:rPr>
        <w:t>, respectively</w:t>
      </w:r>
      <w:r w:rsidR="00CB491D">
        <w:t>. Also, the PI poin</w:t>
      </w:r>
      <w:r w:rsidR="00282489">
        <w:t>ted to higher larger optimal values</w:t>
      </w:r>
      <w:r w:rsidR="00CB491D">
        <w:t xml:space="preserve"> </w:t>
      </w:r>
      <w:r w:rsidR="001E32A6">
        <w:t xml:space="preserve">of K </w:t>
      </w:r>
      <w:r w:rsidR="00D03722">
        <w:t>t</w:t>
      </w:r>
      <w:r w:rsidR="00CB491D">
        <w:t xml:space="preserve">han </w:t>
      </w:r>
      <w:r w:rsidR="00282489">
        <w:t xml:space="preserve">those selected by </w:t>
      </w:r>
      <w:proofErr w:type="spellStart"/>
      <w:r w:rsidR="00CB491D">
        <w:t>Evanno’s</w:t>
      </w:r>
      <w:proofErr w:type="spellEnd"/>
      <w:r w:rsidR="00CB491D">
        <w:t xml:space="preserve"> ΔK (Figure </w:t>
      </w:r>
      <w:r w:rsidR="00A62C25">
        <w:t>S</w:t>
      </w:r>
      <w:r w:rsidR="00CB491D">
        <w:t>4). The clear peaks of ΔK at K</w:t>
      </w:r>
      <w:r w:rsidR="00282489">
        <w:t xml:space="preserve"> = </w:t>
      </w:r>
      <w:r w:rsidR="00CB491D">
        <w:t xml:space="preserve">2 </w:t>
      </w:r>
      <w:r w:rsidR="00282489">
        <w:t>in the</w:t>
      </w:r>
      <w:r w:rsidR="00CB491D">
        <w:t xml:space="preserve"> SNP datasets</w:t>
      </w:r>
      <w:r w:rsidR="00282489">
        <w:t xml:space="preserve"> describe</w:t>
      </w:r>
      <w:r w:rsidR="007A74D8">
        <w:t xml:space="preserve"> the top level of hierarchical population structure and must be interpreted cautiously, </w:t>
      </w:r>
      <w:r w:rsidR="00282489">
        <w:t>since</w:t>
      </w:r>
      <w:r w:rsidR="007A74D8">
        <w:t xml:space="preserve"> K</w:t>
      </w:r>
      <w:r w:rsidR="00282489">
        <w:t xml:space="preserve"> = </w:t>
      </w:r>
      <w:r w:rsidR="007A74D8">
        <w:t>2 is the optimal K value most often repor</w:t>
      </w:r>
      <w:r w:rsidR="00282489">
        <w:t>ted across studies even when</w:t>
      </w:r>
      <w:r w:rsidR="007A74D8">
        <w:t xml:space="preserve"> further genetic </w:t>
      </w:r>
      <w:r w:rsidR="00282489">
        <w:t>sub</w:t>
      </w:r>
      <w:r w:rsidR="007A74D8">
        <w:t>structure</w:t>
      </w:r>
      <w:r w:rsidR="00282489">
        <w:t xml:space="preserve"> is present</w:t>
      </w:r>
      <w:r w:rsidR="007A74D8">
        <w:t xml:space="preserve"> </w:t>
      </w:r>
      <w:r w:rsidR="007A74D8">
        <w:fldChar w:fldCharType="begin" w:fldLock="1"/>
      </w:r>
      <w:r w:rsidR="007A74D8">
        <w:instrText>ADDIN CSL_CITATION {"citationItems":[{"id":"ITEM-1","itemData":{"DOI":"10.1111/mec.14187","ISSN":"1365294X","abstract":"Assessments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biology.","author":[{"dropping-particle":"","family":"Janes","given":"Jasmine K.","non-dropping-particle":"","parse-names":false,"suffix":""},{"dropping-particle":"","family":"Miller","given":"Joshua M.","non-dropping-particle":"","parse-names":false,"suffix":""},{"dropping-particle":"","family":"Dupuis","given":"Julian R.","non-dropping-particle":"","parse-names":false,"suffix":""},{"dropping-particle":"","family":"Malenfant","given":"René M.","non-dropping-particle":"","parse-names":false,"suffix":""},{"dropping-particle":"","family":"Gorrell","given":"Jamieson C.","non-dropping-particle":"","parse-names":false,"suffix":""},{"dropping-particle":"","family":"Cullingham","given":"Catherine I.","non-dropping-particle":"","parse-names":false,"suffix":""},{"dropping-particle":"","family":"Andrew","given":"Rose L.","non-dropping-particle":"","parse-names":false,"suffix":""}],"container-title":"Molecular Ecology","id":"ITEM-1","issue":"14","issued":{"date-parts":[["2017"]]},"page":"3594-3602","title":"The K = 2 conundrum","type":"article-journal","volume":"26"},"uris":["http://www.mendeley.com/documents/?uuid=84a39b00-695c-4aca-be5a-96bda15182ed"]}],"mendeley":{"formattedCitation":"(Janes et al., 2017)","plainTextFormattedCitation":"(Janes et al., 2017)","previouslyFormattedCitation":"(Janes et al., 2017)"},"properties":{"noteIndex":0},"schema":"https://github.com/citation-style-language/schema/raw/master/csl-citation.json"}</w:instrText>
      </w:r>
      <w:r w:rsidR="007A74D8">
        <w:fldChar w:fldCharType="separate"/>
      </w:r>
      <w:r w:rsidR="007A74D8" w:rsidRPr="00986918">
        <w:rPr>
          <w:noProof/>
        </w:rPr>
        <w:t>(Janes et al., 2017)</w:t>
      </w:r>
      <w:r w:rsidR="007A74D8">
        <w:fldChar w:fldCharType="end"/>
      </w:r>
      <w:r w:rsidR="007A74D8">
        <w:t xml:space="preserve">. </w:t>
      </w:r>
      <w:r w:rsidR="007A74D8">
        <w:rPr>
          <w:shd w:val="clear" w:color="auto" w:fill="FEFFFF"/>
        </w:rPr>
        <w:t xml:space="preserve">The number of samples per population </w:t>
      </w:r>
      <w:r w:rsidR="007A74D8" w:rsidRPr="00984947">
        <w:rPr>
          <w:shd w:val="clear" w:color="auto" w:fill="FEFFFF"/>
        </w:rPr>
        <w:t xml:space="preserve">can have a strong effect on </w:t>
      </w:r>
      <w:r w:rsidR="00282489">
        <w:rPr>
          <w:shd w:val="clear" w:color="auto" w:fill="FEFFFF"/>
        </w:rPr>
        <w:t>the</w:t>
      </w:r>
      <w:r w:rsidR="007A74D8">
        <w:rPr>
          <w:shd w:val="clear" w:color="auto" w:fill="FEFFFF"/>
        </w:rPr>
        <w:t xml:space="preserve"> optimal K</w:t>
      </w:r>
      <w:r w:rsidR="00282489">
        <w:rPr>
          <w:shd w:val="clear" w:color="auto" w:fill="FEFFFF"/>
        </w:rPr>
        <w:t xml:space="preserve"> value inferred</w:t>
      </w:r>
      <w:r w:rsidR="007A74D8" w:rsidRPr="00984947">
        <w:rPr>
          <w:shd w:val="clear" w:color="auto" w:fill="FEFFFF"/>
        </w:rPr>
        <w:t xml:space="preserve"> </w:t>
      </w:r>
      <w:r w:rsidR="007A74D8">
        <w:rPr>
          <w:shd w:val="clear" w:color="auto" w:fill="FEFFFF"/>
        </w:rPr>
        <w:fldChar w:fldCharType="begin" w:fldLock="1"/>
      </w:r>
      <w:r w:rsidR="007A74D8">
        <w:rPr>
          <w:shd w:val="clear" w:color="auto" w:fill="FEFFFF"/>
        </w:rPr>
        <w:instrText>ADDIN CSL_CITATION {"citationItems":[{"id":"ITEM-1","itemData":{"DOI":"10.1111/1755-0998.12512","ISSN":"17550998","abstract":"Inferences of population structure and more precisely the identification of genetically homogeneous groups of indi- viduals are essential to the fields of ecology, evolutionary biology and conservation biology. Such population struc- ture inferences are routinely investigated via the program STRUCTURE implementing a Bayesian algorithm to identify groups of individuals at Hardy–Weinberg and linkage equilibrium. While the method is performing relatively well under various population models with even sampling between subpopulations, the robustness of the method to uneven sample size between subpopulations and/or hierarchical levels of population structure has not yet been tested despite being commonly encountered in empirical data sets. In this study, I used simulated and empirical microsatellite data sets to investigate the impact of uneven sample size between subpopulations and/or hierarchical levels of population structure on the detected population structure. The results demonstrated that uneven sampling often leads to wrong inferences on hierarchical structure and downward-biased estimates of the true number of sub- populations. Distinct subpopulations with reduced sampling tended to be merged together, while at the same time, individuals from extensively sampled subpopulations were generally split, despite belonging to the same panmictic population. Four new supervised methods to detect the number of clusters were developed and tested as part of this study and were found to outperform the existing methods using both evenly and unevenly sampled data sets. Addi- tionally, a subsampling strategy aiming to reduce sampling unevenness between subpopulations is presented and tested. These results altogether demonstrate that when sampling evenness is accounted for, the detection of the correct population structure is greatly improved.","author":[{"dropping-particle":"","family":"Puechmaille","given":"Sebastien J.","non-dropping-particle":"","parse-names":false,"suffix":""}],"container-title":"Molecular Ecology Resources","id":"ITEM-1","issue":"3","issued":{"date-parts":[["2016"]]},"page":"608-627","title":"The program structure does not reliably recover the correct population structure when sampling is uneven: Subsampling and new estimators alleviate the problem","type":"article-journal","volume":"16"},"uris":["http://www.mendeley.com/documents/?uuid=d51859c0-4c34-4c77-b6dc-1e1b1b898c14"]}],"mendeley":{"formattedCitation":"(Puechmaille, 2016)","plainTextFormattedCitation":"(Puechmaille, 2016)","previouslyFormattedCitation":"(Puechmaille, 2016)"},"properties":{"noteIndex":0},"schema":"https://github.com/citation-style-language/schema/raw/master/csl-citation.json"}</w:instrText>
      </w:r>
      <w:r w:rsidR="007A74D8">
        <w:rPr>
          <w:shd w:val="clear" w:color="auto" w:fill="FEFFFF"/>
        </w:rPr>
        <w:fldChar w:fldCharType="separate"/>
      </w:r>
      <w:r w:rsidR="007A74D8" w:rsidRPr="00986918">
        <w:rPr>
          <w:noProof/>
          <w:shd w:val="clear" w:color="auto" w:fill="FEFFFF"/>
        </w:rPr>
        <w:t>(Puechmaille, 2016)</w:t>
      </w:r>
      <w:r w:rsidR="007A74D8">
        <w:rPr>
          <w:shd w:val="clear" w:color="auto" w:fill="FEFFFF"/>
        </w:rPr>
        <w:fldChar w:fldCharType="end"/>
      </w:r>
      <w:r w:rsidR="007A74D8" w:rsidRPr="00984947">
        <w:rPr>
          <w:shd w:val="clear" w:color="auto" w:fill="FEFFFF"/>
        </w:rPr>
        <w:t xml:space="preserve">. </w:t>
      </w:r>
      <w:r w:rsidR="007A74D8">
        <w:t>Furthermore, the history of populations is often more complex than the “</w:t>
      </w:r>
      <w:r w:rsidR="001E32A6">
        <w:t>top-</w:t>
      </w:r>
      <w:r w:rsidR="007A74D8">
        <w:t xml:space="preserve">level” </w:t>
      </w:r>
      <w:r w:rsidR="007A74D8">
        <w:lastRenderedPageBreak/>
        <w:t xml:space="preserve">clustering </w:t>
      </w:r>
      <w:r w:rsidR="007C580C">
        <w:t xml:space="preserve">approach </w:t>
      </w:r>
      <w:r w:rsidR="00A60388">
        <w:t>in</w:t>
      </w:r>
      <w:r w:rsidR="007A74D8">
        <w:t xml:space="preserve"> STRUCTURE, and as K increases, violations in the assumptions of </w:t>
      </w:r>
      <w:r w:rsidR="007A74D8" w:rsidRPr="00984947">
        <w:t>STRUCTURE may h</w:t>
      </w:r>
      <w:r w:rsidR="007A74D8">
        <w:t xml:space="preserve">amper the inference of the correct population structure </w:t>
      </w:r>
      <w:r w:rsidR="007A74D8">
        <w:fldChar w:fldCharType="begin" w:fldLock="1"/>
      </w:r>
      <w:r w:rsidR="002E0433">
        <w:instrText>ADDIN CSL_CITATION {"citationItems":[{"id":"ITEM-1","itemData":{"DOI":"10.1038/s41467-018-05257-7","ISBN":"4146701805257","ISSN":"20411723","PMID":"30108219","abstract":"Genetic clustering algorithms, implemented in programs such as STRUCTURE and ADMIXTURE, have been used extensively in the characterisation of individuals and populations based on genetic data. A successful example is the reconstruction of the genetic history of African Americans as a product of recent admixture between highly differentiated populations. Histories can also be reconstructed using the same procedure for groups that do not have admixture in their recent history, where recent genetic drift is strong or that deviate in other ways from the underlying inference model. Unfortunately, such histories can be misleading. We have implemented an approach, badMIXTURE, to assess the goodness of fit of the model using the ancestry “palettes” estimated by CHROMOPAINTER and apply it to both simulated data and real case studies. Combining these complementary analyses with additional methods that are designed to test specific hypotheses allows a richer and more robust analysis of recent demographic history.","author":[{"dropping-particle":"","family":"Lawson","given":"Daniel J.","non-dropping-particle":"","parse-names":false,"suffix":""},{"dropping-particle":"","family":"Dorp","given":"Lucy","non-dropping-particle":"van","parse-names":false,"suffix":""},{"dropping-particle":"","family":"Falush","given":"Daniel","non-dropping-particle":"","parse-names":false,"suffix":""}],"container-title":"Nature Communications","id":"ITEM-1","issue":"1","issued":{"date-parts":[["2018"]]},"page":"1-11","publisher":"Springer US","title":"A tutorial on how not to over-interpret STRUCTURE and ADMIXTURE bar plots","type":"article-journal","volume":"9"},"uris":["http://www.mendeley.com/documents/?uuid=cf15c11d-c54d-4bfe-ba26-e11268643396"]}],"mendeley":{"formattedCitation":"(Lawson, van Dorp, &amp; Falush, 2018)","plainTextFormattedCitation":"(Lawson, van Dorp, &amp; Falush, 2018)","previouslyFormattedCitation":"(Lawson, van Dorp, &amp; Falush, 2018)"},"properties":{"noteIndex":0},"schema":"https://github.com/citation-style-language/schema/raw/master/csl-citation.json"}</w:instrText>
      </w:r>
      <w:r w:rsidR="007A74D8">
        <w:fldChar w:fldCharType="separate"/>
      </w:r>
      <w:r w:rsidR="00AC6C72" w:rsidRPr="00AC6C72">
        <w:rPr>
          <w:noProof/>
        </w:rPr>
        <w:t>(Lawson, van Dorp, &amp; Falush, 2018)</w:t>
      </w:r>
      <w:r w:rsidR="007A74D8">
        <w:fldChar w:fldCharType="end"/>
      </w:r>
      <w:r w:rsidR="00BB7350">
        <w:t>.</w:t>
      </w:r>
      <w:r w:rsidR="00985318">
        <w:t xml:space="preserve"> </w:t>
      </w:r>
    </w:p>
    <w:p w14:paraId="340BF68A" w14:textId="29A73EC1" w:rsidR="001A6210" w:rsidRDefault="00536D16" w:rsidP="00D24DC7">
      <w:r>
        <w:t xml:space="preserve">Inferred </w:t>
      </w:r>
      <w:r w:rsidR="00BB7350">
        <w:t>ancestral groups</w:t>
      </w:r>
      <w:r w:rsidR="00BB34C8">
        <w:t xml:space="preserve"> (clusters)</w:t>
      </w:r>
      <w:r w:rsidR="00BB7350">
        <w:t xml:space="preserve"> and </w:t>
      </w:r>
      <w:r w:rsidR="00B14B54">
        <w:t xml:space="preserve">their </w:t>
      </w:r>
      <w:r w:rsidR="00BB7350">
        <w:t>proportion</w:t>
      </w:r>
      <w:r w:rsidR="00B14B54">
        <w:t>s of ancestry</w:t>
      </w:r>
      <w:r w:rsidR="00BB7350">
        <w:t xml:space="preserve"> </w:t>
      </w:r>
      <w:r w:rsidR="00BB34C8">
        <w:t>were not fully congruent</w:t>
      </w:r>
      <w:r w:rsidR="00BB7350">
        <w:t xml:space="preserve"> between marker types. </w:t>
      </w:r>
      <w:r w:rsidR="0014549A">
        <w:t>The similarity in the Q-matrices between markers varied for both species</w:t>
      </w:r>
      <w:r w:rsidR="00CB491D">
        <w:t xml:space="preserve"> across K. This was evidenced by </w:t>
      </w:r>
      <w:r w:rsidR="0014549A">
        <w:t xml:space="preserve">ancestral groups </w:t>
      </w:r>
      <w:r w:rsidR="00205E9E">
        <w:t>arising</w:t>
      </w:r>
      <w:r w:rsidR="0014549A">
        <w:t xml:space="preserve"> at different</w:t>
      </w:r>
      <w:r w:rsidR="00205E9E">
        <w:t xml:space="preserve"> K depending on the marker type and</w:t>
      </w:r>
      <w:r w:rsidR="0014549A">
        <w:t xml:space="preserve"> </w:t>
      </w:r>
      <w:r w:rsidR="00373ADA">
        <w:t xml:space="preserve">the </w:t>
      </w:r>
      <w:r w:rsidR="00205E9E">
        <w:t xml:space="preserve">different </w:t>
      </w:r>
      <w:r w:rsidR="00CB491D">
        <w:t>characterization</w:t>
      </w:r>
      <w:r w:rsidR="00205E9E">
        <w:t xml:space="preserve"> of ancestral groups reflected in the amount of admixture and spatial extent of the clusters </w:t>
      </w:r>
      <w:r w:rsidR="00B66B71">
        <w:t>(</w:t>
      </w:r>
      <w:r w:rsidR="00373ADA">
        <w:t xml:space="preserve">Figure </w:t>
      </w:r>
      <w:r w:rsidR="008F1A70">
        <w:t>1</w:t>
      </w:r>
      <w:r w:rsidR="00205E9E">
        <w:t xml:space="preserve">). Also, genetic admixture was higher in microsatellites than </w:t>
      </w:r>
      <w:r w:rsidR="00373ADA">
        <w:t>in SNPs only at larger K value</w:t>
      </w:r>
      <w:r w:rsidR="00205E9E">
        <w:t xml:space="preserve">s for </w:t>
      </w:r>
      <w:r w:rsidR="00205E9E" w:rsidRPr="000630D7">
        <w:rPr>
          <w:i/>
        </w:rPr>
        <w:t>P. cultripes</w:t>
      </w:r>
      <w:r w:rsidR="00B66B71" w:rsidRPr="00B66B71">
        <w:t>,</w:t>
      </w:r>
      <w:r w:rsidR="00205E9E">
        <w:t xml:space="preserve"> driven by the localities with </w:t>
      </w:r>
      <w:r w:rsidR="00373ADA">
        <w:t>higher</w:t>
      </w:r>
      <w:r w:rsidR="00205E9E">
        <w:t xml:space="preserve"> genetic diversity (central and southern Iberia)</w:t>
      </w:r>
      <w:r w:rsidR="00B66B71" w:rsidRPr="00B66B71">
        <w:t xml:space="preserve"> </w:t>
      </w:r>
      <w:r w:rsidR="00B66B71">
        <w:t xml:space="preserve">(Figures </w:t>
      </w:r>
      <w:r w:rsidR="008F1A70">
        <w:t>1 and S</w:t>
      </w:r>
      <w:r w:rsidR="00A60388">
        <w:t>5</w:t>
      </w:r>
      <w:r w:rsidR="00B66B71">
        <w:t>)</w:t>
      </w:r>
      <w:r w:rsidR="00205E9E">
        <w:t xml:space="preserve">. </w:t>
      </w:r>
      <w:r w:rsidR="00BB34C8">
        <w:t>Greater genetic</w:t>
      </w:r>
      <w:r w:rsidR="00D24DC7">
        <w:t xml:space="preserve"> admixture </w:t>
      </w:r>
      <w:r w:rsidR="00BB34C8">
        <w:t xml:space="preserve">detected by </w:t>
      </w:r>
      <w:r w:rsidR="00D24DC7">
        <w:t>microsatellites</w:t>
      </w:r>
      <w:r w:rsidR="00373ADA">
        <w:t>,</w:t>
      </w:r>
      <w:r w:rsidR="00D24DC7">
        <w:t xml:space="preserve"> t</w:t>
      </w:r>
      <w:r w:rsidR="0070090C">
        <w:t>ogether</w:t>
      </w:r>
      <w:r w:rsidR="00205E9E">
        <w:t xml:space="preserve"> with the</w:t>
      </w:r>
      <w:r w:rsidR="00D24DC7">
        <w:t>ir</w:t>
      </w:r>
      <w:r w:rsidR="00205E9E">
        <w:t xml:space="preserve"> </w:t>
      </w:r>
      <w:r w:rsidR="00BB34C8">
        <w:t xml:space="preserve">greater </w:t>
      </w:r>
      <w:r w:rsidR="00373ADA">
        <w:t>variance in</w:t>
      </w:r>
      <w:r w:rsidR="00205E9E">
        <w:t xml:space="preserve"> STRUCTURE solutions </w:t>
      </w:r>
      <w:r w:rsidR="00D24DC7">
        <w:t>at</w:t>
      </w:r>
      <w:r w:rsidR="00373ADA">
        <w:t xml:space="preserve"> large </w:t>
      </w:r>
      <w:r w:rsidR="00A60388">
        <w:t xml:space="preserve">values of </w:t>
      </w:r>
      <w:r w:rsidR="00373ADA">
        <w:t xml:space="preserve">K </w:t>
      </w:r>
      <w:r w:rsidR="00B66B71">
        <w:t xml:space="preserve">(Figure </w:t>
      </w:r>
      <w:r w:rsidR="008F1A70">
        <w:t>2</w:t>
      </w:r>
      <w:r w:rsidR="0070090C">
        <w:t>),</w:t>
      </w:r>
      <w:r w:rsidR="00373ADA">
        <w:t xml:space="preserve"> suggest </w:t>
      </w:r>
      <w:r w:rsidR="00D24DC7">
        <w:t>microsatellite</w:t>
      </w:r>
      <w:r w:rsidR="00373ADA">
        <w:t>s have reduced power to</w:t>
      </w:r>
      <w:r w:rsidR="00D24DC7">
        <w:t xml:space="preserve"> detect</w:t>
      </w:r>
      <w:r w:rsidR="00205E9E">
        <w:t xml:space="preserve"> weaker</w:t>
      </w:r>
      <w:r w:rsidR="0070090C">
        <w:t xml:space="preserve"> or </w:t>
      </w:r>
      <w:r w:rsidR="00D24DC7">
        <w:t xml:space="preserve">more </w:t>
      </w:r>
      <w:r w:rsidR="0070090C">
        <w:t>complex</w:t>
      </w:r>
      <w:r w:rsidR="00205E9E">
        <w:t xml:space="preserve"> signal</w:t>
      </w:r>
      <w:r w:rsidR="0070090C">
        <w:t>s</w:t>
      </w:r>
      <w:r w:rsidR="00205E9E">
        <w:t xml:space="preserve"> of genetic structure</w:t>
      </w:r>
      <w:r w:rsidR="00A60388">
        <w:t>, as those reflected</w:t>
      </w:r>
      <w:r w:rsidR="00205E9E">
        <w:t xml:space="preserve"> at larger values of K. </w:t>
      </w:r>
      <w:r w:rsidR="0070090C">
        <w:t>For</w:t>
      </w:r>
      <w:r w:rsidR="00205E9E">
        <w:t xml:space="preserve"> SNPs, even at larger values of K (K</w:t>
      </w:r>
      <w:r w:rsidR="00D24DC7">
        <w:t xml:space="preserve"> </w:t>
      </w:r>
      <w:r w:rsidR="00373ADA">
        <w:t>&gt;</w:t>
      </w:r>
      <w:r w:rsidR="00D24DC7">
        <w:t xml:space="preserve"> </w:t>
      </w:r>
      <w:r w:rsidR="00205E9E">
        <w:t xml:space="preserve">6), the SSC fell into alternative discrete </w:t>
      </w:r>
      <w:r w:rsidR="00D24DC7">
        <w:t xml:space="preserve">solutions (Figure </w:t>
      </w:r>
      <w:r w:rsidR="00A60388">
        <w:t>2</w:t>
      </w:r>
      <w:r w:rsidR="00205E9E">
        <w:t xml:space="preserve">). These </w:t>
      </w:r>
      <w:r>
        <w:t>alternative</w:t>
      </w:r>
      <w:r w:rsidR="00205E9E">
        <w:t xml:space="preserve"> solutions </w:t>
      </w:r>
      <w:r>
        <w:t xml:space="preserve">to the optimal K problem </w:t>
      </w:r>
      <w:r w:rsidR="00205E9E">
        <w:t xml:space="preserve">deserve independent biological interpretations </w:t>
      </w:r>
      <w:r w:rsidR="00205E9E">
        <w:fldChar w:fldCharType="begin" w:fldLock="1"/>
      </w:r>
      <w:r w:rsidR="00B66B71">
        <w:instrText>ADDIN CSL_CITATION {"citationItems":[{"id":"ITEM-1","itemData":{"DOI":"10.1111/1755-0998.12387","ISBN":"1755-0998","ISSN":"1755098X","PMID":"25684545","abstract":"The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ecology.","author":[{"dropping-particle":"","family":"Kopelman","given":"Naama M.","non-dropping-particle":"","parse-names":false,"suffix":""},{"dropping-particle":"","family":"Mayzel","given":"Jonathan","non-dropping-particle":"","parse-names":false,"suffix":""},{"dropping-particle":"","family":"Jakobsson","given":"Mattias","non-dropping-particle":"","parse-names":false,"suffix":""},{"dropping-particle":"","family":"Rosenberg","given":"Noah A.","non-dropping-particle":"","parse-names":false,"suffix":""},{"dropping-particle":"","family":"Mayrose","given":"Itay","non-dropping-particle":"","parse-names":false,"suffix":""}],"container-title":"Molecular Ecology Resources","id":"ITEM-1","issue":"5","issued":{"date-parts":[["2015","9"]]},"page":"1179-1191","title":"CLUMPAK: a program for identifying clustering modes and packaging population structure inferences across &lt;i&gt;K&lt;/i&gt;","type":"article-journal","volume":"15"},"uris":["http://www.mendeley.com/documents/?uuid=700009e9-a115-456c-a4f1-d959a19397ad"]},{"id":"ITEM-2","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 K","non-dropping-particle":"","parse-names":false,"suffix":""},{"dropping-particle":"","family":"Stephens","given":"M","non-dropping-particle":"","parse-names":false,"suffix":""},{"dropping-particle":"","family":"Donnelly","given":"P","non-dropping-particle":"","parse-names":false,"suffix":""}],"container-title":"Genetics","id":"ITEM-2","issue":"2","issued":{"date-parts":[["2000"]]},"page":"945-59","title":"Inference of population structure using multilocus genotype data.","type":"article-journal","volume":"155"},"uris":["http://www.mendeley.com/documents/?uuid=1ba374a5-a1d7-46aa-a6de-4a3f9a85214a"]},{"id":"ITEM-3","itemData":{"DOI":"10.1371/journal.pgen.0030185","ISSN":"15537404","abstract":"We examined genetic diversity and population structure in the American landmass using 678 autosomal microsatellite markers genotyped in 422 individuals representing 24 Native American populations sampled from North, Central, and South America. These data were analyzed jointly with similar data available in 54 other indigenous populations worldwide, including an additional five Native American groups. The Native American populations have lower genetic diversity and greater differentiation than populations from other continental regions. We observe gradients both of decreasing genetic diversity as a function of geographic distance from the Bering Strait and of decreasing genetic similarity to Siberians - signals of the southward dispersal of human populations from the northwestern tip of the Americas. We also observe evidence of: (1) a higher level of diversity and lower level of population structure in western South America compared to eastern South America, (2) a relative lack of differentiation between Mesoamerican and Andean populations, (3) a scenario in which coastal routes were easier for migrating peoples to traverse in comparison with inland routes, and (4) a partial agreement on a local scale between genetic similarity and the linguistic classification of populations. These findings offer new insights into the process of population dispersal and differentiation during the peopling of the Americas. © 2007 Wang et al.","author":[{"dropping-particle":"","family":"Wang","given":"Sijia","non-dropping-particle":"","parse-names":false,"suffix":""},{"dropping-particle":"","family":"Lewis","given":"Cecil M.","non-dropping-particle":"","parse-names":false,"suffix":""},{"dropping-particle":"","family":"Jakobsson","given":"Mattias","non-dropping-particle":"","parse-names":false,"suffix":""},{"dropping-particle":"","family":"Ramachandran","given":"Sohini","non-dropping-particle":"","parse-names":false,"suffix":""},{"dropping-particle":"","family":"Ray","given":"Nicolas","non-dropping-particle":"","parse-names":false,"suffix":""},{"dropping-particle":"","family":"Bedoya","given":"Gabriel","non-dropping-particle":"","parse-names":false,"suffix":""},{"dropping-particle":"","family":"Rojas","given":"Winston","non-dropping-particle":"","parse-names":false,"suffix":""},{"dropping-particle":"V.","family":"Parra","given":"Maria","non-dropping-particle":"","parse-names":false,"suffix":""},{"dropping-particle":"","family":"Molina","given":"Julio A.","non-dropping-particle":"","parse-names":false,"suffix":""},{"dropping-particle":"","family":"Gallo","given":"Carla","non-dropping-particle":"","parse-names":false,"suffix":""},{"dropping-particle":"","family":"Mazzotti","given":"Guido","non-dropping-particle":"","parse-names":false,"suffix":""},{"dropping-particle":"","family":"Poletti","given":"Giovanni","non-dropping-particle":"","parse-names":false,"suffix":""},{"dropping-particle":"","family":"Hill","given":"Kim","non-dropping-particle":"","parse-names":false,"suffix":""},{"dropping-particle":"","family":"Hurtado","given":"Ana M.","non-dropping-particle":"","parse-names":false,"suffix":""},{"dropping-particle":"","family":"Labuda","given":"Damian","non-dropping-particle":"","parse-names":false,"suffix":""},{"dropping-particle":"","family":"Klitz","given":"William","non-dropping-particle":"","parse-names":false,"suffix":""},{"dropping-particle":"","family":"Barrantes","given":"Ramiro","non-dropping-particle":"","parse-names":false,"suffix":""},{"dropping-particle":"","family":"Bortolini","given":"Maria Catira","non-dropping-particle":"","parse-names":false,"suffix":""},{"dropping-particle":"","family":"Salzano","given":"Francisco M.","non-dropping-particle":"","parse-names":false,"suffix":""},{"dropping-particle":"","family":"Petzl-Erler","given":"Maria Luiza","non-dropping-particle":"","parse-names":false,"suffix":""},{"dropping-particle":"","family":"Tsuneto","given":"Luiza T.","non-dropping-particle":"","parse-names":false,"suffix":""},{"dropping-particle":"","family":"Llop","given":"Elena","non-dropping-particle":"","parse-names":false,"suffix":""},{"dropping-particle":"","family":"Rothhammer","given":"Francisco","non-dropping-particle":"","parse-names":false,"suffix":""},{"dropping-particle":"","family":"Excoffier","given":"Laurent","non-dropping-particle":"","parse-names":false,"suffix":""},{"dropping-particle":"","family":"Feldman","given":"Marcus W.","non-dropping-particle":"","parse-names":false,"suffix":""},{"dropping-particle":"","family":"Rosenberg","given":"Noah A.","non-dropping-particle":"","parse-names":false,"suffix":""},{"dropping-particle":"","family":"Ruiz-Linares","given":"Andrés","non-dropping-particle":"","parse-names":false,"suffix":""}],"container-title":"PLoS Genetics","id":"ITEM-3","issue":"11","issued":{"date-parts":[["2007"]]},"page":"2049-2067","title":"Genetic variation and population structure in Native Americans","type":"article-journal","volume":"3"},"uris":["http://www.mendeley.com/documents/?uuid=e8320652-c708-4f39-bc4c-7a6497032932"]}],"mendeley":{"formattedCitation":"(Kopelman et al., 2015; Pritchard et al., 2000; S. Wang et al., 2007)","manualFormatting":"(Kopelman et al., 2015; Pritchard et al., 2000; Wang et al., 2007)","plainTextFormattedCitation":"(Kopelman et al., 2015; Pritchard et al., 2000; S. Wang et al., 2007)","previouslyFormattedCitation":"(Kopelman et al., 2015; Pritchard et al., 2000; S. Wang et al., 2007)"},"properties":{"noteIndex":0},"schema":"https://github.com/citation-style-language/schema/raw/master/csl-citation.json"}</w:instrText>
      </w:r>
      <w:r w:rsidR="00205E9E">
        <w:fldChar w:fldCharType="separate"/>
      </w:r>
      <w:r w:rsidR="00205E9E" w:rsidRPr="00F71587">
        <w:rPr>
          <w:noProof/>
        </w:rPr>
        <w:t>(Kopelman et al., 2</w:t>
      </w:r>
      <w:r w:rsidR="00B66B71">
        <w:rPr>
          <w:noProof/>
        </w:rPr>
        <w:t xml:space="preserve">015; Pritchard et al., 2000; </w:t>
      </w:r>
      <w:r w:rsidR="00205E9E" w:rsidRPr="00F71587">
        <w:rPr>
          <w:noProof/>
        </w:rPr>
        <w:t>Wang et al., 2007)</w:t>
      </w:r>
      <w:r w:rsidR="00205E9E">
        <w:fldChar w:fldCharType="end"/>
      </w:r>
      <w:r w:rsidR="00373ADA">
        <w:t>,</w:t>
      </w:r>
      <w:r w:rsidR="00205E9E">
        <w:t xml:space="preserve"> </w:t>
      </w:r>
      <w:r w:rsidR="00373ADA">
        <w:t xml:space="preserve">but should be considered with caution to avoid over-interpretation </w:t>
      </w:r>
      <w:r w:rsidR="00373ADA">
        <w:fldChar w:fldCharType="begin" w:fldLock="1"/>
      </w:r>
      <w:r w:rsidR="00373ADA">
        <w:instrText>ADDIN CSL_CITATION {"citationItems":[{"id":"ITEM-1","itemData":{"DOI":"10.1038/s41467-018-05257-7","ISBN":"4146701805257","ISSN":"20411723","PMID":"30108219","abstract":"Genetic clustering algorithms, implemented in programs such as STRUCTURE and ADMIXTURE, have been used extensively in the characterisation of individuals and populations based on genetic data. A successful example is the reconstruction of the genetic history of African Americans as a product of recent admixture between highly differentiated populations. Histories can also be reconstructed using the same procedure for groups that do not have admixture in their recent history, where recent genetic drift is strong or that deviate in other ways from the underlying inference model. Unfortunately, such histories can be misleading. We have implemented an approach, badMIXTURE, to assess the goodness of fit of the model using the ancestry “palettes” estimated by CHROMOPAINTER and apply it to both simulated data and real case studies. Combining these complementary analyses with additional methods that are designed to test specific hypotheses allows a richer and more robust analysis of recent demographic history.","author":[{"dropping-particle":"","family":"Lawson","given":"Daniel J.","non-dropping-particle":"","parse-names":false,"suffix":""},{"dropping-particle":"","family":"Dorp","given":"Lucy","non-dropping-particle":"van","parse-names":false,"suffix":""},{"dropping-particle":"","family":"Falush","given":"Daniel","non-dropping-particle":"","parse-names":false,"suffix":""}],"container-title":"Nature Communications","id":"ITEM-1","issue":"1","issued":{"date-parts":[["2018"]]},"page":"1-11","publisher":"Springer US","title":"A tutorial on how not to over-interpret STRUCTURE and ADMIXTURE bar plots","type":"article-journal","volume":"9"},"uris":["http://www.mendeley.com/documents/?uuid=cf15c11d-c54d-4bfe-ba26-e11268643396"]}],"mendeley":{"formattedCitation":"(Lawson et al., 2018)","plainTextFormattedCitation":"(Lawson et al., 2018)","previouslyFormattedCitation":"(Lawson et al., 2018)"},"properties":{"noteIndex":0},"schema":"https://github.com/citation-style-language/schema/raw/master/csl-citation.json"}</w:instrText>
      </w:r>
      <w:r w:rsidR="00373ADA">
        <w:fldChar w:fldCharType="separate"/>
      </w:r>
      <w:r w:rsidR="00373ADA" w:rsidRPr="00AC6C72">
        <w:rPr>
          <w:noProof/>
        </w:rPr>
        <w:t>(Lawson et al., 2018)</w:t>
      </w:r>
      <w:r w:rsidR="00373ADA">
        <w:fldChar w:fldCharType="end"/>
      </w:r>
      <w:r w:rsidR="00373ADA">
        <w:t>. Previous studies</w:t>
      </w:r>
      <w:r w:rsidR="00BB7350">
        <w:t xml:space="preserve"> </w:t>
      </w:r>
      <w:r w:rsidR="0070090C">
        <w:t xml:space="preserve">comparing STRUCTURE results between SNPs and microsatellites </w:t>
      </w:r>
      <w:r w:rsidR="00373ADA">
        <w:t>used</w:t>
      </w:r>
      <w:r w:rsidR="00BB7350">
        <w:t xml:space="preserve"> datasets or approaches that </w:t>
      </w:r>
      <w:r w:rsidR="00373ADA">
        <w:t>were</w:t>
      </w:r>
      <w:r w:rsidR="00BB7350">
        <w:t xml:space="preserve"> not fully comparable between </w:t>
      </w:r>
      <w:r w:rsidR="00985318">
        <w:t xml:space="preserve">the two </w:t>
      </w:r>
      <w:r w:rsidR="00BB7350">
        <w:t>marker</w:t>
      </w:r>
      <w:r w:rsidR="00985318">
        <w:t xml:space="preserve"> types</w:t>
      </w:r>
      <w:r w:rsidR="00373ADA">
        <w:t>, limiting the scope of their conclusions</w:t>
      </w:r>
      <w:r w:rsidR="00BB7350">
        <w:t xml:space="preserve">. </w:t>
      </w:r>
      <w:r w:rsidR="00985318">
        <w:t xml:space="preserve">For instance, Bradbury et </w:t>
      </w:r>
      <w:r w:rsidR="00985318" w:rsidRPr="00B66B71">
        <w:t>al.</w:t>
      </w:r>
      <w:r w:rsidR="00985318">
        <w:t xml:space="preserve"> (2015) described different levels of admixture between markers </w:t>
      </w:r>
      <w:r w:rsidR="00A26FF9">
        <w:t xml:space="preserve">but </w:t>
      </w:r>
      <w:r w:rsidR="00985318">
        <w:t>used different biological samples for each marker type</w:t>
      </w:r>
      <w:r w:rsidR="00373ADA">
        <w:t>, while</w:t>
      </w:r>
      <w:r w:rsidR="00985318">
        <w:t xml:space="preserve"> </w:t>
      </w:r>
      <w:proofErr w:type="spellStart"/>
      <w:r w:rsidR="00985318" w:rsidRPr="00B66B71">
        <w:t>Bohling</w:t>
      </w:r>
      <w:proofErr w:type="spellEnd"/>
      <w:r w:rsidR="00985318" w:rsidRPr="00B66B71">
        <w:t xml:space="preserve"> et al.,</w:t>
      </w:r>
      <w:r w:rsidR="00985318">
        <w:t xml:space="preserve"> (2019) relied on different clustering approaches, </w:t>
      </w:r>
      <w:proofErr w:type="spellStart"/>
      <w:r w:rsidR="00985318">
        <w:t>NGSadmix</w:t>
      </w:r>
      <w:proofErr w:type="spellEnd"/>
      <w:r w:rsidR="00985318">
        <w:t xml:space="preserve"> (for SNP data) and STRUCTURE (for microsatellites), to </w:t>
      </w:r>
      <w:r w:rsidR="00373ADA">
        <w:t>conclude</w:t>
      </w:r>
      <w:r w:rsidR="00985318">
        <w:t xml:space="preserve"> </w:t>
      </w:r>
      <w:r w:rsidR="00373ADA">
        <w:t xml:space="preserve">that </w:t>
      </w:r>
      <w:r w:rsidR="00985318">
        <w:t>microsatellites yield</w:t>
      </w:r>
      <w:r w:rsidR="00A26FF9">
        <w:t>ed</w:t>
      </w:r>
      <w:r w:rsidR="00985318">
        <w:t xml:space="preserve"> less precise and less consistent results. Of the few studies that used exactly the same individuals and </w:t>
      </w:r>
      <w:r w:rsidR="00985318">
        <w:lastRenderedPageBreak/>
        <w:t xml:space="preserve">clustering approach across different marker types, </w:t>
      </w:r>
      <w:proofErr w:type="spellStart"/>
      <w:r w:rsidR="00985318" w:rsidRPr="00B66B71">
        <w:t>Lemopoulos</w:t>
      </w:r>
      <w:proofErr w:type="spellEnd"/>
      <w:r w:rsidR="00985318" w:rsidRPr="00B66B71">
        <w:t xml:space="preserve"> et al.</w:t>
      </w:r>
      <w:r w:rsidR="00985318">
        <w:t xml:space="preserve"> (2018) found nearly identical ancestry memberships, whereas </w:t>
      </w:r>
      <w:proofErr w:type="spellStart"/>
      <w:r w:rsidR="00985318">
        <w:t>Malenfant</w:t>
      </w:r>
      <w:proofErr w:type="spellEnd"/>
      <w:r w:rsidR="00985318">
        <w:t xml:space="preserve"> </w:t>
      </w:r>
      <w:r w:rsidR="00985318" w:rsidRPr="00B66B71">
        <w:t>et al.</w:t>
      </w:r>
      <w:r w:rsidR="00985318">
        <w:t xml:space="preserve"> (2015) reported more admixed ancestries for microsatellite</w:t>
      </w:r>
      <w:r w:rsidR="008F1A70">
        <w:t>s</w:t>
      </w:r>
      <w:r w:rsidR="004559A2">
        <w:t>, in agreement with our results</w:t>
      </w:r>
      <w:r w:rsidR="00985318">
        <w:t>.</w:t>
      </w:r>
    </w:p>
    <w:p w14:paraId="2AE85DA9" w14:textId="3C3C8BE1" w:rsidR="001A6210" w:rsidRDefault="001A6210" w:rsidP="00D24DC7">
      <w:r>
        <w:t xml:space="preserve">Genetic diversity increased with latitude in SNPs for both species but </w:t>
      </w:r>
      <w:r w:rsidR="004559A2">
        <w:t xml:space="preserve">only in </w:t>
      </w:r>
      <w:r w:rsidR="004559A2" w:rsidRPr="001A6210">
        <w:rPr>
          <w:i/>
        </w:rPr>
        <w:t>P. cultripes</w:t>
      </w:r>
      <w:r w:rsidR="004559A2">
        <w:t xml:space="preserve"> </w:t>
      </w:r>
      <w:r>
        <w:t xml:space="preserve">for microsatellites. Genetic diversity </w:t>
      </w:r>
      <w:r w:rsidR="004559A2">
        <w:t xml:space="preserve">as estimated </w:t>
      </w:r>
      <w:r>
        <w:t>from SNPs was spatially more coherent with genetic structure, showing less variance between localities from th</w:t>
      </w:r>
      <w:r w:rsidR="004559A2">
        <w:t>e same</w:t>
      </w:r>
      <w:r>
        <w:t xml:space="preserve"> cluster (e.g. </w:t>
      </w:r>
      <w:r w:rsidR="004559A2">
        <w:t xml:space="preserve">the </w:t>
      </w:r>
      <w:r>
        <w:t xml:space="preserve">southern group of </w:t>
      </w:r>
      <w:r w:rsidRPr="001A6210">
        <w:rPr>
          <w:i/>
        </w:rPr>
        <w:t>P. cultripes</w:t>
      </w:r>
      <w:r>
        <w:t>)</w:t>
      </w:r>
      <w:r w:rsidR="00A60388">
        <w:t xml:space="preserve"> (Figure 3)</w:t>
      </w:r>
      <w:r>
        <w:t xml:space="preserve">. The differences in genetic diversity </w:t>
      </w:r>
      <w:r w:rsidR="00EC7EA5">
        <w:t xml:space="preserve">between </w:t>
      </w:r>
      <w:r>
        <w:t xml:space="preserve">marker types </w:t>
      </w:r>
      <w:r w:rsidR="00154FD0">
        <w:t>resulted in a</w:t>
      </w:r>
      <w:r>
        <w:t xml:space="preserve"> </w:t>
      </w:r>
      <w:r w:rsidR="004559A2">
        <w:t xml:space="preserve">weak </w:t>
      </w:r>
      <w:r>
        <w:t xml:space="preserve">correlation of </w:t>
      </w:r>
      <w:r w:rsidR="004559A2">
        <w:t xml:space="preserve">the corresponding </w:t>
      </w:r>
      <w:r>
        <w:t xml:space="preserve">sMLH values (Supplementary Figure </w:t>
      </w:r>
      <w:r w:rsidR="00A60388">
        <w:t>S6</w:t>
      </w:r>
      <w:r>
        <w:t xml:space="preserve">). </w:t>
      </w:r>
      <w:r w:rsidR="004559A2">
        <w:t xml:space="preserve">This suggests that microsatellites </w:t>
      </w:r>
      <w:r>
        <w:t xml:space="preserve">might be offering sub-optimal representative measures of genomic diversity </w:t>
      </w:r>
      <w:r>
        <w:fldChar w:fldCharType="begin" w:fldLock="1"/>
      </w:r>
      <w:r>
        <w:instrText>ADDIN CSL_CITATION {"citationItems":[{"id":"ITEM-1","itemData":{"DOI":"10.1186/s12864-016-3459-7","ISBN":"1286401634597","ISSN":"14712164","abstract":"Background: Microsatellite markers are widely used for estimating genetic diversity within and differentiation among populations. However, it has rarely been tested whether such estimates are useful proxies for genome-wide patterns of variation and differentiation. Here, we compared microsatellite variation with genome-wide single nucleotide polymorphisms (SNPs) to assess and quantify potential marker-specific biases and derive recommendations for future studies. Overall, we genotyped 180 Arabidopsis halleri individuals from nine populations using 20 microsatellite markers. Twelve of these markers were originally developed for Arabidopsis thaliana (cross-species markers) and eight for A. halleri (species-specific markers). We further characterized 2 million SNPs across the genome with a pooled whole-genome re-sequencing approach (Pool-Seq). Results: Our analyses revealed that estimates of genetic diversity and differentiation derived from cross-species and species-specific microsatellites differed substantially and that expected microsatellite heterozygosity (SSR-He) was not significantly correlated with genome-wide SNP diversity estimates (SNP-He and θWatterson) in A. halleri. Instead, microsatellite allelic richness (Ar) was a better proxy for genome-wide SNP diversity. Estimates of genetic differentiation among populations (FST) based on both marker types were correlated, but microsatellite-based estimates were significantly larger than those from SNPs. Possible causes include the limited number of microsatellite markers used, marker ascertainment bias, as well as the high variance in microsatellite-derived estimates. In contrast, genomewide SNP data provided unbiased estimates of genetic diversity independent of whether genome- or only exome-wide SNPs were used. Further, we inferred that a few thousand random SNPs are sufficient to reliably estimate genome-wide diversity and to distinguish among populations differing in genetic variation. Conclusions: We recommend that future analyses of genetic diversity within and differentiation among populations use randomly selected high-throughput sequencing-based SNP data to draw conclusions on genome-wide diversity patterns. In species comparable to A. halleri, a few thousand SNPs are sufficient to achieve this goal.","author":[{"dropping-particle":"","family":"Fischer","given":"Martin C.","non-dropping-particle":"","parse-names":false,"suffix":""},{"dropping-particle":"","family":"Rellstab","given":"Christian","non-dropping-particle":"","parse-names":false,"suffix":""},{"dropping-particle":"","family":"Leuzinger","given":"Marianne","non-dropping-particle":"","parse-names":false,"suffix":""},{"dropping-particle":"","family":"Roumet","given":"Marie","non-dropping-particle":"","parse-names":false,"suffix":""},{"dropping-particle":"","family":"Gugerli","given":"Felix","non-dropping-particle":"","parse-names":false,"suffix":""},{"dropping-particle":"","family":"Shimizu","given":"Kentaro K.","non-dropping-particle":"","parse-names":false,"suffix":""},{"dropping-particle":"","family":"Holderegger","given":"Rolf","non-dropping-particle":"","parse-names":false,"suffix":""},{"dropping-particle":"","family":"Widmer","given":"Alex","non-dropping-particle":"","parse-names":false,"suffix":""}],"container-title":"BMC Genomics","id":"ITEM-1","issue":"1","issued":{"date-parts":[["2017"]]},"page":"1-15","publisher":"BMC Genomics","title":"Estimating genomic diversity and population differentiation - an empirical comparison of microsatellite and SNP variation in &lt;i&gt;Arabidopsis halleri&lt;/i&gt;","type":"article-journal","volume":"18"},"uris":["http://www.mendeley.com/documents/?uuid=9f66b752-faf6-40be-8c91-69313d7ca1c6"]},{"id":"ITEM-2","itemData":{"DOI":"10.1111/j.1365-294X.2008.03876.x","ISSN":"09621083","abstract":"Microsatellite variability is widely used to infer levels of genetic diversity in natural populations. However, the ascertainment bias caused by typically selecting only the most polymorphic markers in the genome may lead to reduced sensitivity for judging genome-wide levels of genetic diversity. To test this potential limitation of microsatellite-based approaches, we assessed the degree of nucleotide diversity in noncoding regions of eight different carnivore populations, including inbred as well as outbred populations, by sequencing 10 introns (5.4-5.7 kb) in 20 individuals of each population (wolves, coyotes, wolverines and lynxes). Estimates of nucleotide diversity varied 30-fold (7.1 × 10-5-2.1 × 10-3), with densities of one single nucleotide polymorphism every 112-5446 bp. Microsatellite genotyping (10-27 markers) of the same animals revealed mean multilocus heterozygosities of 0.54-0.78, a 1.4-fold difference among populations. There was a positive yet not perfect (r2 = 0.70) correlation between microsatellite marker heterozygosity and nucleotide diversity at the population level. For example, point estimates of nucleotide diversity varied in some cases with an order of magnitude despite very similar levels of microsatellite marker heterozygosity. Moreover, at the individual level, no significant correlation was found. Our results imply that variability at microsatellite marker sets typically used in population studies may not accurately reflect the underlying genomic diversity. This suggests that researchers should consider using resequencing-based approaches for assessing genetic diversity when accurate inference is critical, as in many conservation and management contexts. © 2008 The Authors.","author":[{"dropping-particle":"","family":"Väli","given":"Ülo","non-dropping-particle":"","parse-names":false,"suffix":""},{"dropping-particle":"","family":"Einarsson","given":"Annika","non-dropping-particle":"","parse-names":false,"suffix":""},{"dropping-particle":"","family":"Waits","given":"Lisette","non-dropping-particle":"","parse-names":false,"suffix":""},{"dropping-particle":"","family":"Ellegren","given":"Hans","non-dropping-particle":"","parse-names":false,"suffix":""}],"container-title":"Molecular Ecology","id":"ITEM-2","issue":"17","issued":{"date-parts":[["2008"]]},"page":"3808-3817","title":"To what extent do microsatellite markers reflect genome-wide genetic diversity in natural populations?","type":"article-journal","volume":"17"},"uris":["http://www.mendeley.com/documents/?uuid=c2fb5fff-01f3-460e-a8c6-bcc8743120b6"]}],"mendeley":{"formattedCitation":"(Fischer et al., 2017; Väli, Einarsson, Waits, &amp; Ellegren, 2008)","plainTextFormattedCitation":"(Fischer et al., 2017; Väli, Einarsson, Waits, &amp; Ellegren, 2008)","previouslyFormattedCitation":"(Fischer et al., 2017; Väli, Einarsson, Waits, &amp; Ellegren, 2008)"},"properties":{"noteIndex":0},"schema":"https://github.com/citation-style-language/schema/raw/master/csl-citation.json"}</w:instrText>
      </w:r>
      <w:r>
        <w:fldChar w:fldCharType="separate"/>
      </w:r>
      <w:r w:rsidRPr="001A6210">
        <w:rPr>
          <w:noProof/>
        </w:rPr>
        <w:t>(Fischer et al., 2017; Väli, Einarsson, Waits, &amp; Ellegren, 2008)</w:t>
      </w:r>
      <w:r>
        <w:fldChar w:fldCharType="end"/>
      </w:r>
      <w:r>
        <w:t xml:space="preserve"> compared to SNPs.</w:t>
      </w:r>
    </w:p>
    <w:p w14:paraId="5DE63944" w14:textId="70A1125E" w:rsidR="005F3C45" w:rsidRDefault="00985318" w:rsidP="00D24DC7">
      <w:r>
        <w:t xml:space="preserve">The lack of </w:t>
      </w:r>
      <w:r w:rsidR="008F1A70">
        <w:t xml:space="preserve">full </w:t>
      </w:r>
      <w:r w:rsidR="004D79DF">
        <w:t xml:space="preserve">agreement </w:t>
      </w:r>
      <w:r>
        <w:t xml:space="preserve">between </w:t>
      </w:r>
      <w:r w:rsidR="004D79DF">
        <w:t xml:space="preserve">spatial </w:t>
      </w:r>
      <w:r>
        <w:t xml:space="preserve">patterns </w:t>
      </w:r>
      <w:r w:rsidR="004D79DF">
        <w:t>of genetic diversity between</w:t>
      </w:r>
      <w:r>
        <w:t xml:space="preserve"> marker types, even when comparable datasets and </w:t>
      </w:r>
      <w:r w:rsidR="00373ADA">
        <w:t>analytical</w:t>
      </w:r>
      <w:r>
        <w:t xml:space="preserve"> methods are used </w:t>
      </w:r>
      <w:r w:rsidR="00BB7350">
        <w:t xml:space="preserve">could be </w:t>
      </w:r>
      <w:r w:rsidR="004D79DF">
        <w:t>explained by</w:t>
      </w:r>
      <w:r w:rsidR="008F1A70">
        <w:t xml:space="preserve"> </w:t>
      </w:r>
      <w:r w:rsidR="001A6210">
        <w:t xml:space="preserve">the larger number of SNPs compared to microsatellite loci. </w:t>
      </w:r>
      <w:r w:rsidR="004D79DF">
        <w:t xml:space="preserve">In this sense, the high number of </w:t>
      </w:r>
      <w:r w:rsidR="001A6210">
        <w:t xml:space="preserve">SNPs </w:t>
      </w:r>
      <w:r w:rsidR="004D79DF">
        <w:t>may</w:t>
      </w:r>
      <w:r w:rsidR="001A6210">
        <w:t xml:space="preserve"> </w:t>
      </w:r>
      <w:r w:rsidR="004D79DF">
        <w:t xml:space="preserve">overcome </w:t>
      </w:r>
      <w:r w:rsidR="001A6210">
        <w:t>some of the limitations of using few loci</w:t>
      </w:r>
      <w:r w:rsidR="004D79DF">
        <w:t xml:space="preserve"> as surrogates of genome-wide variation</w:t>
      </w:r>
      <w:r w:rsidR="001A6210">
        <w:t xml:space="preserve">, </w:t>
      </w:r>
      <w:r w:rsidR="004D79DF">
        <w:t>like</w:t>
      </w:r>
      <w:r w:rsidR="001A6210">
        <w:t xml:space="preserve"> stochasticity related to loci selection and </w:t>
      </w:r>
      <w:r w:rsidR="004D79DF">
        <w:t xml:space="preserve">the </w:t>
      </w:r>
      <w:r w:rsidR="001A6210">
        <w:t xml:space="preserve">associated </w:t>
      </w:r>
      <w:r w:rsidR="00BB7350">
        <w:t>ascertainment bias</w:t>
      </w:r>
      <w:r w:rsidR="001A6210">
        <w:t xml:space="preserve"> </w:t>
      </w:r>
      <w:r w:rsidR="00BB7350">
        <w:fldChar w:fldCharType="begin" w:fldLock="1"/>
      </w:r>
      <w:r w:rsidR="00830E93">
        <w:instrText>ADDIN CSL_CITATION {"citationItems":[{"id":"ITEM-1","itemData":{"DOI":"10.1016/j.tree.2004.01.009","ISSN":"01695347","abstract":"Over the past two decades, new molecular genetic techniques have had substantial impacts on the fields of ecology, evolution and conservation. However, our current toolbox of genetic methodologies remains inadequate for answering many questions and there are significant technological and analytical limitations. We review the possible uses of single nucleotide polymorphisms (SNPs) as novel genetic markers for common questions in population genetics. Furthermore, we evaluate the potential of SNPs relative to frequently used genetic markers, such as microsatellite loci and mitochondrial DNA (mtDNA) sequences, and we discuss statistical power, analytical approaches, and technological improvements and limitations. Although ascertainment bias is a problem for some applications, SNPs can often generate equivalent statistical power whilst providing broader genome coverage and higher quality data than can either microsatellites or mtDNA, suggesting that SNPs could become an efficient and cost-effective genetic tool.","author":[{"dropping-particle":"","family":"Morin","given":"Phillip A.","non-dropping-particle":"","parse-names":false,"suffix":""},{"dropping-particle":"","family":"Luikart","given":"Gordon","non-dropping-particle":"","parse-names":false,"suffix":""},{"dropping-particle":"","family":"Wayne","given":"Robert K.","non-dropping-particle":"","parse-names":false,"suffix":""}],"container-title":"Trends in Ecology and Evolution","id":"ITEM-1","issue":"4","issued":{"date-parts":[["2004"]]},"page":"208-216","title":"SNPs in ecology, evolution and conservation","type":"article-journal","volume":"19"},"uris":["http://www.mendeley.com/documents/?uuid=e4dbad08-d035-4ce9-ab07-16b4e0fa6b31"]},{"id":"ITEM-2","itemData":{"DOI":"10.1093/bioinformatics/btn665","ISSN":"13674803","abstract":"BACKGROUND: The ascertainment process of molecular markers amounts to disregard loci carrying alleles with low frequencies. This can result in strong biases in inferences under population genetics models if not properly taken into account by the inference algorithm. Attempting to model this censoring process in view of making inference of population structure (i.e.identifying clusters of individuals) brings up challenging numerical difficulties. METHOD: These difficulties are related to the presence of intractable normalizing constants in Metropolis-Hastings acceptance ratios. This can be solved via an Markov chain Monte Carlo (MCMC) algorithm known as single variable exchange algorithm (SVEA). RESULT: We show how this general solution can be implemented for a class of clustering models of broad interest in population genetics that includes the models underlying the computer programs STRUCTURE, GENELAND and GESTE. We also implement the method proposed for a simple example and show that it allows us to reduce the bias substantially. AVAILABILITY: Further details and a computer program implementing the method are available from http://folk.uio.no/gillesg/AscB/.","author":[{"dropping-particle":"","family":"Guillot","given":"Gilles","non-dropping-particle":"","parse-names":false,"suffix":""},{"dropping-particle":"","family":"Foll","given":"Matthieu","non-dropping-particle":"","parse-names":false,"suffix":""}],"container-title":"Bioinformatics","id":"ITEM-2","issue":"4","issued":{"date-parts":[["2009"]]},"page":"552-554","title":"Correcting for ascertainment bias in the inference of population structure","type":"article-journal","volume":"25"},"uris":["http://www.mendeley.com/documents/?uuid=75a1def6-3c30-49ae-8db3-c334bf24bcb5"]},{"id":"ITEM-3","itemData":{"DOI":"10.1186/s12864-016-3459-7","ISBN":"1286401634597","ISSN":"14712164","abstract":"Background: Microsatellite markers are widely used for estimating genetic diversity within and differentiation among populations. However, it has rarely been tested whether such estimates are useful proxies for genome-wide patterns of variation and differentiation. Here, we compared microsatellite variation with genome-wide single nucleotide polymorphisms (SNPs) to assess and quantify potential marker-specific biases and derive recommendations for future studies. Overall, we genotyped 180 Arabidopsis halleri individuals from nine populations using 20 microsatellite markers. Twelve of these markers were originally developed for Arabidopsis thaliana (cross-species markers) and eight for A. halleri (species-specific markers). We further characterized 2 million SNPs across the genome with a pooled whole-genome re-sequencing approach (Pool-Seq). Results: Our analyses revealed that estimates of genetic diversity and differentiation derived from cross-species and species-specific microsatellites differed substantially and that expected microsatellite heterozygosity (SSR-He) was not significantly correlated with genome-wide SNP diversity estimates (SNP-He and θWatterson) in A. halleri. Instead, microsatellite allelic richness (Ar) was a better proxy for genome-wide SNP diversity. Estimates of genetic differentiation among populations (FST) based on both marker types were correlated, but microsatellite-based estimates were significantly larger than those from SNPs. Possible causes include the limited number of microsatellite markers used, marker ascertainment bias, as well as the high variance in microsatellite-derived estimates. In contrast, genomewide SNP data provided unbiased estimates of genetic diversity independent of whether genome- or only exome-wide SNPs were used. Further, we inferred that a few thousand random SNPs are sufficient to reliably estimate genome-wide diversity and to distinguish among populations differing in genetic variation. Conclusions: We recommend that future analyses of genetic diversity within and differentiation among populations use randomly selected high-throughput sequencing-based SNP data to draw conclusions on genome-wide diversity patterns. In species comparable to A. halleri, a few thousand SNPs are sufficient to achieve this goal.","author":[{"dropping-particle":"","family":"Fischer","given":"Martin C.","non-dropping-particle":"","parse-names":false,"suffix":""},{"dropping-particle":"","family":"Rellstab","given":"Christian","non-dropping-particle":"","parse-names":false,"suffix":""},{"dropping-particle":"","family":"Leuzinger","given":"Marianne","non-dropping-particle":"","parse-names":false,"suffix":""},{"dropping-particle":"","family":"Roumet","given":"Marie","non-dropping-particle":"","parse-names":false,"suffix":""},{"dropping-particle":"","family":"Gugerli","given":"Felix","non-dropping-particle":"","parse-names":false,"suffix":""},{"dropping-particle":"","family":"Shimizu","given":"Kentaro K.","non-dropping-particle":"","parse-names":false,"suffix":""},{"dropping-particle":"","family":"Holderegger","given":"Rolf","non-dropping-particle":"","parse-names":false,"suffix":""},{"dropping-particle":"","family":"Widmer","given":"Alex","non-dropping-particle":"","parse-names":false,"suffix":""}],"container-title":"BMC Genomics","id":"ITEM-3","issue":"1","issued":{"date-parts":[["2017"]]},"page":"1-15","publisher":"BMC Genomics","title":"Estimating genomic diversity and population differentiation - an empirical comparison of microsatellite and SNP variation in &lt;i&gt;Arabidopsis halleri&lt;/i&gt;","type":"article-journal","volume":"18"},"uris":["http://www.mendeley.com/documents/?uuid=9f66b752-faf6-40be-8c91-69313d7ca1c6"]},{"id":"ITEM-4","itemData":{"DOI":"10.1002/ece3.4905","ISSN":"20457758","abstract":"The conservation and management of endangered species requires information on their genetic diversity, relatedness and population structure. The main genetic markers applied for these questions are microsatellites and single nucleotide polymorphisms (SNPs), the latter of which remain the more resource demanding approach in most cases. Here, we compare the performance of two approaches, SNPs obtained by restriction-site-associated DNA sequencing (RADseq) and 16 DNA microsatellite loci, for estimating genetic diversity, relatedness and genetic differentiation of three, small, geographically close wild brown trout (Salmo trutta) populations and a regionally used hatchery strain. The genetic differentiation, quantified as FST, was similar when measured using 16 microsatellites and 4,876 SNPs. Based on both marker types, each brown trout population represented a distinct gene pool with a low level of interbreeding. Analysis of SNPs identified half- and full-siblings with a higher probability than the analysis based on microsatellites, and SNPs outperformed microsatellites in estimating individual-level multilocus heterozygosity. Overall, the results indicated that moderately polymorphic microsatellites and SNPs from RADseq agreed on estimates of population genetic structure in moderately diverged, small populations, but RADseq outperformed microsatellites for applications that required individual-level genotype information, such as quantifying relatedness and individual-level heterozygosity. The results can be applied to other small populations with low or moderate levels of genetic diversity.","author":[{"dropping-particle":"","family":"Lemopoulos","given":"Alexandre","non-dropping-particle":"","parse-names":false,"suffix":""},{"dropping-particle":"","family":"Prokkola","given":"Jenni M.","non-dropping-particle":"","parse-names":false,"suffix":""},{"dropping-particle":"","family":"Uusi-Heikkilä","given":"Silva","non-dropping-particle":"","parse-names":false,"suffix":""},{"dropping-particle":"","family":"Vasemägi","given":"Anti","non-dropping-particle":"","parse-names":false,"suffix":""},{"dropping-particle":"","family":"Huusko","given":"Ari","non-dropping-particle":"","parse-names":false,"suffix":""},{"dropping-particle":"","family":"Hyvärinen","given":"Pekka","non-dropping-particle":"","parse-names":false,"suffix":""},{"dropping-particle":"","family":"Koljonen","given":"Marja Liisa","non-dropping-particle":"","parse-names":false,"suffix":""},{"dropping-particle":"","family":"Koskiniemi","given":"Jarmo","non-dropping-particle":"","parse-names":false,"suffix":""},{"dropping-particle":"","family":"Vainikka","given":"Anssi","non-dropping-particle":"","parse-names":false,"suffix":""}],"container-title":"Ecology and Evolution","id":"ITEM-4","issue":"4","issued":{"date-parts":[["2019"]]},"page":"2106-2120","title":"Comparing RADseq and microsatellites for estimating genetic diversity and relatedness — Implications for brown trout conservation","type":"article-journal","volume":"9"},"uris":["http://www.mendeley.com/documents/?uuid=0f8f6721-fd64-47cc-b54a-5f6ac15e09bd"]}],"mendeley":{"formattedCitation":"(Fischer et al., 2017; Guillot &amp; Foll, 2009; Lemopoulos et al., 2019; Morin et al., 2004)","plainTextFormattedCitation":"(Fischer et al., 2017; Guillot &amp; Foll, 2009; Lemopoulos et al., 2019; Morin et al., 2004)","previouslyFormattedCitation":"(Fischer et al., 2017; Guillot &amp; Foll, 2009; Lemopoulos et al., 2019; Morin et al., 2004)"},"properties":{"noteIndex":0},"schema":"https://github.com/citation-style-language/schema/raw/master/csl-citation.json"}</w:instrText>
      </w:r>
      <w:r w:rsidR="00BB7350">
        <w:fldChar w:fldCharType="separate"/>
      </w:r>
      <w:r w:rsidR="001A6210" w:rsidRPr="001A6210">
        <w:rPr>
          <w:noProof/>
        </w:rPr>
        <w:t>(Fischer et al., 2017; Guillot &amp; Foll, 2009; Lemopoulos et al., 2019; Morin et al., 2004)</w:t>
      </w:r>
      <w:r w:rsidR="00BB7350">
        <w:fldChar w:fldCharType="end"/>
      </w:r>
      <w:r w:rsidR="001A6210">
        <w:t xml:space="preserve">. Different marker </w:t>
      </w:r>
      <w:r w:rsidR="00BB7350">
        <w:t>discovery approaches</w:t>
      </w:r>
      <w:r w:rsidR="001A6210">
        <w:t xml:space="preserve"> (e.g. representation of functional genomic regions)</w:t>
      </w:r>
      <w:r w:rsidR="00BB7350">
        <w:t xml:space="preserve"> </w:t>
      </w:r>
      <w:r w:rsidR="001A6210">
        <w:t xml:space="preserve">could be related to some of the differences between markers </w:t>
      </w:r>
      <w:r w:rsidR="00BB7350">
        <w:fldChar w:fldCharType="begin" w:fldLock="1"/>
      </w:r>
      <w:r w:rsidR="001A6210">
        <w:instrText>ADDIN CSL_CITATION {"citationItems":[{"id":"ITEM-1","itemData":{"DOI":"10.1111/1755-0998.12215","ISSN":"17550998","abstract":"A simple way to quickly optimize microsatellites in nonmodel organisms is to reuse loci available in closely related taxa; however, this approach can be limited by the stochastic and low cross-amplification success experienced in some groups (e.g. amphibians). An efficient alternative is to develop loci from transcriptome sequences. Transcriptomic microsatellites have been found to vary in their levels of cross-species amplification and variability, but this has to date never been tested in amphibians. Here, we compare the patterns of cross-amplification and levels of polymorphism of 18 published anonymous microsatellites isolated from genomic DNA vs. 17 loci derived from a transcriptome, across nine species of tree frogs (Hyla arborea and Hyla cinerea group). We established a clear negative relationship between divergence time and amplification success, which was much steeper for anonymous than transcriptomic markers, with half-lives (time at which 50% of the markers still amplify) of 1.1 and 37 My, respectively. Transcriptomic markers are significantly less polymorphic than anonymous loci, but remain variable across diverged taxa. We conclude that the exploitation of amphibian transcriptomes for developing microsatellites seems an optimal approach for multispecies surveys (e.g. analyses of hybrid zones, comparative linkage mapping), whereas anonymous microsatellites may be more informative for fine-scale analyses of intraspecific variation. Moreover, our results confirm the pattern that microsatellite cross-amplification is greatly variable among amphibians and should be assessed independently within target lineages. Finally, we provide a bank of microsatellites for Palaearctic tree frogs (so far only available for H. arborea), which will be useful for conservation and evolutionary studies in this radiation. © 2013 John Wiley &amp; Sons Ltd.","author":[{"dropping-particle":"","family":"Dufresnes","given":"Christophe","non-dropping-particle":"","parse-names":false,"suffix":""},{"dropping-particle":"","family":"Brelsford","given":"Alan","non-dropping-particle":"","parse-names":false,"suffix":""},{"dropping-particle":"","family":"Béziers","given":"Paul","non-dropping-particle":"","parse-names":false,"suffix":""},{"dropping-particle":"","family":"Perrin","given":"Nicolas","non-dropping-particle":"","parse-names":false,"suffix":""}],"container-title":"Molecular Ecology Resources","id":"ITEM-1","issue":"4","issued":{"date-parts":[["2014"]]},"page":"716-725","title":"Stronger transferability but lower variability in transcriptomic- than in anonymous microsatellites: Evidence from Hylid frogs","type":"article-journal","volume":"14"},"uris":["http://www.mendeley.com/documents/?uuid=eeede46b-89ff-41ad-8fbe-86275328a960"]},{"id":"ITEM-2","itemData":{"DOI":"10.1002/bies.201300014","ISSN":"02659247","author":[{"dropping-particle":"","family":"Lachance","given":"Joseph","non-dropping-particle":"","parse-names":false,"suffix":""},{"dropping-particle":"","family":"Tishkoff","given":"Sarah A","non-dropping-particle":"","parse-names":false,"suffix":""}],"container-title":"BioEssays","id":"ITEM-2","issue":"9","issued":{"date-parts":[["2013","9"]]},"page":"780-786","title":"SNP ascertainment bias in population genetic analyses: Why it is important, and how to correct it","type":"article-journal","volume":"35"},"uris":["http://www.mendeley.com/documents/?uuid=e1b4566c-7c5b-44d2-9cd0-c9b55d850326"]},{"id":"ITEM-3","itemData":{"DOI":"10.1101/gr.4107905","ISSN":"10889051","abstract":"Large-scale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polymorphism","type":"article-journal","volume":"15"},"uris":["http://www.mendeley.com/documents/?uuid=51b5c8f5-517c-4147-8c09-af01e81cd054"]}],"mendeley":{"formattedCitation":"(Clark, Hubisz, Bustamante, Williamson, &amp; Nielsen, 2005; Dufresnes, Brelsford, Béziers, &amp; Perrin, 2014; Lachance &amp; Tishkoff, 2013)","manualFormatting":"(Clark, Hubisz, Bustamante, Williamson, &amp; Nielsen, 2005; Dufresnes, Brelsford, Béziers, &amp; Perrin, 2014; Lachance &amp; Tishkoff, 2014)","plainTextFormattedCitation":"(Clark, Hubisz, Bustamante, Williamson, &amp; Nielsen, 2005; Dufresnes, Brelsford, Béziers, &amp; Perrin, 2014; Lachance &amp; Tishkoff, 2013)","previouslyFormattedCitation":"(Clark, Hubisz, Bustamante, Williamson, &amp; Nielsen, 2005; Dufresnes, Brelsford, Béziers, &amp; Perrin, 2014; Lachance &amp; Tishkoff, 2013)"},"properties":{"noteIndex":0},"schema":"https://github.com/citation-style-language/schema/raw/master/csl-citation.json"}</w:instrText>
      </w:r>
      <w:r w:rsidR="00BB7350">
        <w:fldChar w:fldCharType="separate"/>
      </w:r>
      <w:r w:rsidR="00BB7350" w:rsidRPr="00F71587">
        <w:rPr>
          <w:noProof/>
        </w:rPr>
        <w:t>(Clark, Hubisz, Bustamante, Williamson, &amp; Nielsen, 2005; Dufresnes, Brelsford, Béziers, &amp; Perrin, 2014; Lachance &amp; Tishkoff, 2014)</w:t>
      </w:r>
      <w:r w:rsidR="00BB7350">
        <w:fldChar w:fldCharType="end"/>
      </w:r>
      <w:r w:rsidR="001A6210">
        <w:t xml:space="preserve">. </w:t>
      </w:r>
      <w:r w:rsidR="00986278">
        <w:t xml:space="preserve">Additionally, </w:t>
      </w:r>
      <w:r w:rsidR="00BB7350">
        <w:t>differen</w:t>
      </w:r>
      <w:r w:rsidR="00BB34C8">
        <w:t>ces in type and rate</w:t>
      </w:r>
      <w:r w:rsidR="004D79DF">
        <w:t xml:space="preserve"> mutation </w:t>
      </w:r>
      <w:r w:rsidR="001A6210">
        <w:t xml:space="preserve">could also account for the differences in patterns between markers </w:t>
      </w:r>
      <w:r w:rsidR="00BB7350">
        <w:fldChar w:fldCharType="begin" w:fldLock="1"/>
      </w:r>
      <w:r w:rsidR="006D7B03">
        <w:instrText>ADDIN CSL_CITATION {"citationItems":[{"id":"ITEM-1","itemData":{"DOI":"10.1016/j.tree.2004.01.009","ISSN":"01695347","abstract":"Over the past two decades, new molecular genetic techniques have had substantial impacts on the fields of ecology, evolution and conservation. However, our current toolbox of genetic methodologies remains inadequate for answering many questions and there are significant technological and analytical limitations. We review the possible uses of single nucleotide polymorphisms (SNPs) as novel genetic markers for common questions in population genetics. Furthermore, we evaluate the potential of SNPs relative to frequently used genetic markers, such as microsatellite loci and mitochondrial DNA (mtDNA) sequences, and we discuss statistical power, analytical approaches, and technological improvements and limitations. Although ascertainment bias is a problem for some applications, SNPs can often generate equivalent statistical power whilst providing broader genome coverage and higher quality data than can either microsatellites or mtDNA, suggesting that SNPs could become an efficient and cost-effective genetic tool.","author":[{"dropping-particle":"","family":"Morin","given":"Phillip A.","non-dropping-particle":"","parse-names":false,"suffix":""},{"dropping-particle":"","family":"Luikart","given":"Gordon","non-dropping-particle":"","parse-names":false,"suffix":""},{"dropping-particle":"","family":"Wayne","given":"Robert K.","non-dropping-particle":"","parse-names":false,"suffix":""}],"container-title":"Trends in Ecology and Evolution","id":"ITEM-1","issue":"4","issued":{"date-parts":[["2004"]]},"page":"208-216","title":"SNPs in ecology, evolution and conservation","type":"article-journal","volume":"19"},"uris":["http://www.mendeley.com/documents/?uuid=e4dbad08-d035-4ce9-ab07-16b4e0fa6b31"]},{"id":"ITEM-2","itemData":{"DOI":"10.1038/nrg1348","ISSN":"1471-0056","PMID":"15153996","author":[{"dropping-particle":"","family":"Ellegren","given":"Hans","non-dropping-particle":"","parse-names":false,"suffix":""}],"container-title":"Nature Reviews Genetics","id":"ITEM-2","issue":"6","issued":{"date-parts":[["2004","6"]]},"page":"435-45","title":"Microsatellites: simple sequences with complex evolution.","type":"article-journal","volume":"5"},"uris":["http://www.mendeley.com/documents/?uuid=abb324c7-b0e7-4c30-a7b9-aa9777683725"]}],"mendeley":{"formattedCitation":"(Ellegren, 2004; Morin et al., 2004)","plainTextFormattedCitation":"(Ellegren, 2004; Morin et al., 2004)","previouslyFormattedCitation":"(Ellegren, 2004; Morin et al., 2004)"},"properties":{"noteIndex":0},"schema":"https://github.com/citation-style-language/schema/raw/master/csl-citation.json"}</w:instrText>
      </w:r>
      <w:r w:rsidR="00BB7350">
        <w:fldChar w:fldCharType="separate"/>
      </w:r>
      <w:r w:rsidR="00BB7350" w:rsidRPr="00F71587">
        <w:rPr>
          <w:noProof/>
        </w:rPr>
        <w:t>(Ellegren, 2004; Morin et al., 2004)</w:t>
      </w:r>
      <w:r w:rsidR="00BB7350">
        <w:fldChar w:fldCharType="end"/>
      </w:r>
      <w:r w:rsidR="0070090C">
        <w:t>.</w:t>
      </w:r>
      <w:r w:rsidR="001A6210">
        <w:t xml:space="preserve"> The better representation of loci covering a wider evolutionary scale in SNPs compared to microsatellites </w:t>
      </w:r>
      <w:r w:rsidR="001A6210">
        <w:fldChar w:fldCharType="begin" w:fldLock="1"/>
      </w:r>
      <w:r w:rsidR="001A6210">
        <w:instrText>ADDIN CSL_CITATION {"citationItems":[{"id":"ITEM-1","itemData":{"DOI":"10.1038/hdy.2010.21","ISSN":"0018067X","abstract":"Although growing numbers of single nucleotide polymorphisms (SNPs) and microsatellites (short tandem repeat polymorphisms or STRPs) are used to infer population structure, their relative properties in this context remain poorly understood. SNPs and STRPs mutate differently, suggesting multi-locus genotypes at these loci might differ in ability to detect population structure. Here, we use coalescent simulations to measure the power of sets of SNPs and STRPs to identify population structure. To maximize the applicability of our results to empirical studies, we focus on the popular STRUCTURE analysis and evaluate the role of several biological and practical factors in the detection of population structure. We find that: (1) fewer unlinked STRPs than SNPs are needed to detect structure at recent divergence times 0.3 N e generations; (2) accurate estimation of the number of populations requires many fewer STRPs than SNPs; (3) for both marker types, declines in power due to modest gene flow (N e m1.0) are largely negated by increasing marker number; (4) variation in the STRP mutational model affects power modestly; (5) SNP haplotypes (1, no recombination) provide power comparable with STRP loci (10); (6) ascertainment schemes that select highly variable STRP or SNP loci increase power to detect structure, though ascertained data may not be suitable to other inference; and (7) when samples are drawn from an admixed population and one of its parent populations, the reduction in power to detect two populations is greater for STRPs than SNPs. These results should assist the design of multi-locus studies to detect population structure in nature. © 2011 Macmillan Publishers Limited All rights reserved.","author":[{"dropping-particle":"","family":"Haasl","given":"R. J.","non-dropping-particle":"","parse-names":false,"suffix":""},{"dropping-particle":"","family":"Payseur","given":"B. A.","non-dropping-particle":"","parse-names":false,"suffix":""}],"container-title":"Heredity","id":"ITEM-1","issue":"1","issued":{"date-parts":[["2011"]]},"page":"158-171","publisher":"Nature Publishing Group","title":"Multi-locus inference of population structure: A comparison between single nucleotide polymorphisms and microsatellites","type":"article-journal","volume":"106"},"uris":["http://www.mendeley.com/documents/?uuid=aaa5cf37-a6f8-4424-b207-6ed3231232bf"]},{"id":"ITEM-2","itemData":{"DOI":"10.1016/j.tree.2004.01.009","ISSN":"01695347","abstract":"Over the past two decades, new molecular genetic techniques have had substantial impacts on the fields of ecology, evolution and conservation. However, our current toolbox of genetic methodologies remains inadequate for answering many questions and there are significant technological and analytical limitations. We review the possible uses of single nucleotide polymorphisms (SNPs) as novel genetic markers for common questions in population genetics. Furthermore, we evaluate the potential of SNPs relative to frequently used genetic markers, such as microsatellite loci and mitochondrial DNA (mtDNA) sequences, and we discuss statistical power, analytical approaches, and technological improvements and limitations. Although ascertainment bias is a problem for some applications, SNPs can often generate equivalent statistical power whilst providing broader genome coverage and higher quality data than can either microsatellites or mtDNA, suggesting that SNPs could become an efficient and cost-effective genetic tool.","author":[{"dropping-particle":"","family":"Morin","given":"Phillip A.","non-dropping-particle":"","parse-names":false,"suffix":""},{"dropping-particle":"","family":"Luikart","given":"Gordon","non-dropping-particle":"","parse-names":false,"suffix":""},{"dropping-particle":"","family":"Wayne","given":"Robert K.","non-dropping-particle":"","parse-names":false,"suffix":""}],"container-title":"Trends in Ecology and Evolution","id":"ITEM-2","issue":"4","issued":{"date-parts":[["2004"]]},"page":"208-216","title":"SNPs in ecology, evolution and conservation","type":"article-journal","volume":"19"},"uris":["http://www.mendeley.com/documents/?uuid=e4dbad08-d035-4ce9-ab07-16b4e0fa6b31"]},{"id":"ITEM-3","itemData":{"DOI":"10.1111/1755-0998.12995","ISSN":"1755-098X","abstract":"One common method of minimizing errors in large DNA sequence datasets is to drop variable sites with a minor allele frequency below some specified threshold. Though widespread, this procedure has the potential to alter downstream population genetic inferences and has received relatively little rigorous analysis. Here we use simulations and an empirical SNP dataset to demonstrate the impacts of minor allele frequency (MAF) thresholds on inference of population structure. We find that model-based inference of population structure is confounded when singletons are included in the alignment, and that both model-based and multivariate analyses infer less distinct clusters when more stringent MAF cutoffs are applied. We propose that this behavior is caused by the combination of a drop in the total size of the data matrix and by correlations between allele frequencies and mutational age. We recommend a set of best practices for applying MAF filters in studies seeking to describe population structure with genomic data.","author":[{"dropping-particle":"","family":"Linck","given":"Ethan","non-dropping-particle":"","parse-names":false,"suffix":""},{"dropping-particle":"","family":"Battey","given":"C. J.","non-dropping-particle":"","parse-names":false,"suffix":""}],"container-title":"Molecular Ecology Resources","id":"ITEM-3","issue":"3","issued":{"date-parts":[["2019","5","20"]]},"page":"639-647","title":"Minor allele frequency thresholds strongly affect population structure inference with genomic data sets","type":"article-journal","volume":"19"},"uris":["http://www.mendeley.com/documents/?uuid=01d0c1c7-bb36-49f3-be52-d9722c77e8d8"]}],"mendeley":{"formattedCitation":"(Haasl &amp; Payseur, 2011; Linck &amp; Battey, 2019; Morin et al., 2004)","plainTextFormattedCitation":"(Haasl &amp; Payseur, 2011; Linck &amp; Battey, 2019; Morin et al., 2004)","previouslyFormattedCitation":"(Haasl &amp; Payseur, 2011; Linck &amp; Battey, 2019; Morin et al., 2004)"},"properties":{"noteIndex":0},"schema":"https://github.com/citation-style-language/schema/raw/master/csl-citation.json"}</w:instrText>
      </w:r>
      <w:r w:rsidR="001A6210">
        <w:fldChar w:fldCharType="separate"/>
      </w:r>
      <w:r w:rsidR="001A6210" w:rsidRPr="00825029">
        <w:rPr>
          <w:noProof/>
        </w:rPr>
        <w:t>(Haasl &amp; Payseur, 2011; Linck &amp; Battey, 2019; Morin et al., 2004)</w:t>
      </w:r>
      <w:r w:rsidR="001A6210">
        <w:fldChar w:fldCharType="end"/>
      </w:r>
      <w:r w:rsidR="001A6210">
        <w:t xml:space="preserve"> could be </w:t>
      </w:r>
      <w:r w:rsidR="001A6210">
        <w:lastRenderedPageBreak/>
        <w:t xml:space="preserve">responsible to some loss of resolution </w:t>
      </w:r>
      <w:r w:rsidR="00BA603E">
        <w:t>with</w:t>
      </w:r>
      <w:r w:rsidR="001A6210">
        <w:t xml:space="preserve"> microsatellites</w:t>
      </w:r>
      <w:r w:rsidR="00BA603E">
        <w:t xml:space="preserve"> when representing older demographic processes.</w:t>
      </w:r>
    </w:p>
    <w:p w14:paraId="2428F34F" w14:textId="735FDBC8" w:rsidR="00984947" w:rsidRPr="001A158B" w:rsidRDefault="005F3C45" w:rsidP="000630D7">
      <w:pPr>
        <w:pStyle w:val="Ttulo2"/>
      </w:pPr>
      <w:r w:rsidRPr="005936E7">
        <w:t xml:space="preserve">Contribution of SNPs </w:t>
      </w:r>
      <w:r w:rsidR="0052232E">
        <w:t>to</w:t>
      </w:r>
      <w:r w:rsidRPr="005936E7">
        <w:t xml:space="preserve"> </w:t>
      </w:r>
      <w:r w:rsidR="00BA603E">
        <w:t xml:space="preserve">the </w:t>
      </w:r>
      <w:r w:rsidR="00451E7D">
        <w:t xml:space="preserve">evolutionary </w:t>
      </w:r>
      <w:r w:rsidR="00BA603E">
        <w:t>history</w:t>
      </w:r>
      <w:r w:rsidRPr="005936E7">
        <w:t xml:space="preserve"> of </w:t>
      </w:r>
      <w:r w:rsidRPr="00986278">
        <w:rPr>
          <w:i w:val="0"/>
        </w:rPr>
        <w:t>H. molleri</w:t>
      </w:r>
      <w:r w:rsidRPr="001A158B">
        <w:t xml:space="preserve"> and </w:t>
      </w:r>
      <w:r w:rsidRPr="00986278">
        <w:rPr>
          <w:i w:val="0"/>
        </w:rPr>
        <w:t>P. cultripes</w:t>
      </w:r>
    </w:p>
    <w:p w14:paraId="299B220A" w14:textId="15AC5369" w:rsidR="00C24428" w:rsidRDefault="008B1079" w:rsidP="00D24DC7">
      <w:r>
        <w:t>Our</w:t>
      </w:r>
      <w:r w:rsidR="008F1A70">
        <w:t xml:space="preserve"> SNP</w:t>
      </w:r>
      <w:r w:rsidR="00EC7EA5">
        <w:t>s</w:t>
      </w:r>
      <w:r>
        <w:t xml:space="preserve"> results on </w:t>
      </w:r>
      <w:r w:rsidRPr="00D43023">
        <w:rPr>
          <w:i/>
        </w:rPr>
        <w:t>H. molleri</w:t>
      </w:r>
      <w:r>
        <w:t xml:space="preserve"> are consistent with those of Sánchez-Montes et al. (2019) in recovering</w:t>
      </w:r>
      <w:r w:rsidR="00D43023">
        <w:t xml:space="preserve"> two major </w:t>
      </w:r>
      <w:r w:rsidR="008F1A70">
        <w:t xml:space="preserve">clusters, </w:t>
      </w:r>
      <w:r>
        <w:t>southern and northern</w:t>
      </w:r>
      <w:r w:rsidR="008F1A70">
        <w:t>,</w:t>
      </w:r>
      <w:r w:rsidR="00D43023">
        <w:t xml:space="preserve"> coinciding with the</w:t>
      </w:r>
      <w:r>
        <w:t xml:space="preserve"> two</w:t>
      </w:r>
      <w:r w:rsidR="00D43023">
        <w:t xml:space="preserve"> major mitochondrial lineages and </w:t>
      </w:r>
      <w:r w:rsidR="00D24DC7">
        <w:t xml:space="preserve">the </w:t>
      </w:r>
      <w:r w:rsidR="00BA603E">
        <w:t>north/south</w:t>
      </w:r>
      <w:r>
        <w:t xml:space="preserve"> </w:t>
      </w:r>
      <w:r w:rsidR="00D24DC7">
        <w:t>microsatellite</w:t>
      </w:r>
      <w:r>
        <w:t xml:space="preserve"> clusters</w:t>
      </w:r>
      <w:r w:rsidR="00D24DC7">
        <w:t xml:space="preserve">. </w:t>
      </w:r>
      <w:r w:rsidR="00451E7D">
        <w:t xml:space="preserve">Patterns of genetic diversity as measured with </w:t>
      </w:r>
      <w:r w:rsidR="00B12824">
        <w:t>SNP</w:t>
      </w:r>
      <w:r w:rsidR="008F1A70">
        <w:t>s increas</w:t>
      </w:r>
      <w:r w:rsidR="00451E7D">
        <w:t>e</w:t>
      </w:r>
      <w:r w:rsidR="008F1A70">
        <w:t xml:space="preserve"> with latitude </w:t>
      </w:r>
      <w:r w:rsidR="00E852A0">
        <w:t xml:space="preserve">and </w:t>
      </w:r>
      <w:r w:rsidR="00451E7D">
        <w:t xml:space="preserve">decrease </w:t>
      </w:r>
      <w:r w:rsidR="008F1A70">
        <w:t xml:space="preserve">from </w:t>
      </w:r>
      <w:r w:rsidR="00E852A0">
        <w:t>co</w:t>
      </w:r>
      <w:r w:rsidR="00EC7EA5">
        <w:t>a</w:t>
      </w:r>
      <w:r w:rsidR="00E852A0">
        <w:t>stal localities of central</w:t>
      </w:r>
      <w:r w:rsidR="00B12824">
        <w:t xml:space="preserve"> Portugal</w:t>
      </w:r>
      <w:r w:rsidR="008F1A70">
        <w:t xml:space="preserve"> to</w:t>
      </w:r>
      <w:r w:rsidR="00451E7D">
        <w:t>wards</w:t>
      </w:r>
      <w:r w:rsidR="008F1A70">
        <w:t xml:space="preserve"> the east</w:t>
      </w:r>
      <w:r w:rsidR="00647943">
        <w:t xml:space="preserve"> (Figure </w:t>
      </w:r>
      <w:r w:rsidR="00BA603E">
        <w:t>3</w:t>
      </w:r>
      <w:r w:rsidR="00647943">
        <w:t>)</w:t>
      </w:r>
      <w:r w:rsidR="008F1A70">
        <w:t xml:space="preserve">. </w:t>
      </w:r>
      <w:r>
        <w:t>Sánchez-Montes et al. (2019) also found</w:t>
      </w:r>
      <w:r w:rsidR="00B12824">
        <w:t xml:space="preserve"> greater mitochondrial </w:t>
      </w:r>
      <w:r w:rsidR="008F1A70">
        <w:t xml:space="preserve">and microsatellite </w:t>
      </w:r>
      <w:r w:rsidR="00B12824">
        <w:t>diversity</w:t>
      </w:r>
      <w:r w:rsidR="008F1A70">
        <w:t xml:space="preserve"> in western localities, but no clear </w:t>
      </w:r>
      <w:r w:rsidR="009F339E">
        <w:t>association</w:t>
      </w:r>
      <w:r w:rsidR="008F1A70">
        <w:t xml:space="preserve"> with latitude</w:t>
      </w:r>
      <w:r w:rsidR="00C24428">
        <w:t xml:space="preserve">. </w:t>
      </w:r>
      <w:r w:rsidR="008F1A70">
        <w:t>O</w:t>
      </w:r>
      <w:r w:rsidR="00875C14">
        <w:t xml:space="preserve">ur findings </w:t>
      </w:r>
      <w:r w:rsidR="009F339E">
        <w:t xml:space="preserve">support the existence of </w:t>
      </w:r>
      <w:r w:rsidR="00875C14">
        <w:t xml:space="preserve">southwestern refugia for </w:t>
      </w:r>
      <w:r w:rsidR="00875C14" w:rsidRPr="00C24428">
        <w:rPr>
          <w:i/>
        </w:rPr>
        <w:t>H. molleri</w:t>
      </w:r>
      <w:r w:rsidR="00875C14">
        <w:t xml:space="preserve"> in Iberia</w:t>
      </w:r>
      <w:r w:rsidR="008F1A70">
        <w:t xml:space="preserve">, where it would have persisted through glacial cycles in Atlantic central-south Portugal and Sierra Morena, </w:t>
      </w:r>
      <w:r w:rsidR="00BA603E">
        <w:t>followed by</w:t>
      </w:r>
      <w:r w:rsidR="00875C14">
        <w:t xml:space="preserve"> two major historical dispersal axes, towards the north and east</w:t>
      </w:r>
      <w:r w:rsidR="008F1A70">
        <w:t>.</w:t>
      </w:r>
    </w:p>
    <w:p w14:paraId="555C77E2" w14:textId="35A47A7F" w:rsidR="006D3C8A" w:rsidRPr="008F1A70" w:rsidRDefault="00D43023" w:rsidP="00D24DC7">
      <w:r>
        <w:t xml:space="preserve">For </w:t>
      </w:r>
      <w:r w:rsidRPr="00D43023">
        <w:rPr>
          <w:i/>
        </w:rPr>
        <w:t>P. cultripes</w:t>
      </w:r>
      <w:r>
        <w:t xml:space="preserve">, </w:t>
      </w:r>
      <w:r w:rsidR="00661E09">
        <w:t xml:space="preserve">analysis of the </w:t>
      </w:r>
      <w:r w:rsidR="008F1A70">
        <w:t xml:space="preserve">SNP </w:t>
      </w:r>
      <w:r w:rsidR="00F324CD">
        <w:t>data</w:t>
      </w:r>
      <w:r w:rsidR="00661E09">
        <w:t>set</w:t>
      </w:r>
      <w:r w:rsidR="00F324CD">
        <w:t xml:space="preserve"> </w:t>
      </w:r>
      <w:r w:rsidR="00661E09">
        <w:t xml:space="preserve">provided results congruent </w:t>
      </w:r>
      <w:r w:rsidR="008F1A70">
        <w:t>with</w:t>
      </w:r>
      <w:r w:rsidR="00F324CD">
        <w:t xml:space="preserve"> microsatellites and mitochondrial DNA </w:t>
      </w:r>
      <w:r>
        <w:fldChar w:fldCharType="begin" w:fldLock="1"/>
      </w:r>
      <w:r w:rsidR="001A6210">
        <w:instrText>ADDIN CSL_CITATION {"citationItems":[{"id":"ITEM-1","itemData":{"DOI":"10.1111/jbi.12791","ISSN":"13652699","PMID":"15916806","abstract":"Aim Predicting species responses to global change is one of the most pressing issues in conservation biogeography. A key part of the problem is understanding how organisms have reacted to climatic changes in the past. Here we use species distribution modelling to infer the effects of climate changes since the Last Interglacial (LIG, about 130,000 ybp) on patterns of genetic structure and diversity in the Western Spadefoot toad (Pelobates cultripes) in combination with spatially-explicit phylogeographic analyses. Location Iberian Peninsula and mainland France. Methods 524 individuals from 54 populations across the species range were sampled to document patterns of genetic diversity and infer their evolutionary history based on data from mtDNA and fourteen polymorphic microsatellites. Generalized linear models based on distribution data were used to infer climatic favourability for the species in the present and in paleoclimatic simulations for the LIG, the Mid Holocene and the last glacial maximum (LGM). Results Estimates of genetic diversity show a decreasing trend from south to north, suggesting persistence of high historical population sizes in the southern Iberian Peninsula. Species distribution models show differences in climatic favourability through time, with significant correlations between historically stable favourable areas and current patterns of genetic diversity. These results are corroborated by Bayesian Skyline Plots and continuous diffusion phylogeographic analyses. Main conclusions The results indicate the presence of southern refugia, with moderate recent expansions at the northern end of the species’ range. Toads at the northern range margin exhibit the lowest genetic diversity and occupy areas of high past climate variability, classified as marginal in terms of favourability, rendering these populations most vulnerable to climate-mediated changes in the long term.","author":[{"dropping-particle":"","family":"Gutiérrez-Rodríguez","given":"Jorge","non-dropping-particle":"","parse-names":false,"suffix":""},{"dropping-particle":"","family":"Barbosa","given":"A. Márcia","non-dropping-particle":"","parse-names":false,"suffix":""},{"dropping-particle":"","family":"Martínez-Solano","given":"Íñigo","non-dropping-particle":"","parse-names":false,"suffix":""}],"container-title":"Journal of Biogeography","id":"ITEM-1","issue":"2","issued":{"date-parts":[["2017"]]},"page":"245-258","title":"Present and past climatic effects on the current distribution and genetic diversity of the Iberian spadefoot toad (&lt;i&gt;Pelobates cultripes&lt;/i&gt;): an integrative approach","type":"article-journal","volume":"44"},"uris":["http://www.mendeley.com/documents/?uuid=1c08fc3b-2073-4551-a124-4bebb0cf03ab"]}],"mendeley":{"formattedCitation":"(Gutiérrez-Rodríguez et al., 2017)","manualFormatting":"from Gutiérrez-Rodríguez et al. (2017)","plainTextFormattedCitation":"(Gutiérrez-Rodríguez et al., 2017)","previouslyFormattedCitation":"(Gutiérrez-Rodríguez et al., 2017)"},"properties":{"noteIndex":0},"schema":"https://github.com/citation-style-language/schema/raw/master/csl-citation.json"}</w:instrText>
      </w:r>
      <w:r>
        <w:fldChar w:fldCharType="separate"/>
      </w:r>
      <w:r w:rsidR="008F1A70">
        <w:rPr>
          <w:noProof/>
        </w:rPr>
        <w:t xml:space="preserve">from </w:t>
      </w:r>
      <w:r w:rsidR="00F71587" w:rsidRPr="00F71587">
        <w:rPr>
          <w:noProof/>
        </w:rPr>
        <w:t xml:space="preserve">Gutiérrez-Rodríguez et al. </w:t>
      </w:r>
      <w:r w:rsidR="008F1A70">
        <w:rPr>
          <w:noProof/>
        </w:rPr>
        <w:t>(</w:t>
      </w:r>
      <w:r w:rsidR="00F71587" w:rsidRPr="00F71587">
        <w:rPr>
          <w:noProof/>
        </w:rPr>
        <w:t>2017)</w:t>
      </w:r>
      <w:r>
        <w:fldChar w:fldCharType="end"/>
      </w:r>
      <w:r w:rsidR="00E852A0">
        <w:t xml:space="preserve">, </w:t>
      </w:r>
      <w:r w:rsidR="00875C14">
        <w:t>identify</w:t>
      </w:r>
      <w:r w:rsidR="00BA603E">
        <w:t>ing</w:t>
      </w:r>
      <w:r w:rsidR="00875C14">
        <w:t xml:space="preserve"> three main lineages</w:t>
      </w:r>
      <w:r w:rsidR="00F324CD">
        <w:t xml:space="preserve">: a southern one with high genetic diversity and complex genetic structure, </w:t>
      </w:r>
      <w:r w:rsidR="00661E09">
        <w:t xml:space="preserve">a second </w:t>
      </w:r>
      <w:r w:rsidR="0073700E">
        <w:t>lineage</w:t>
      </w:r>
      <w:r w:rsidR="00661E09">
        <w:t xml:space="preserve"> </w:t>
      </w:r>
      <w:r w:rsidR="00F324CD">
        <w:t>in the Northern Plateau with low genetic diversity</w:t>
      </w:r>
      <w:r w:rsidR="00875C14">
        <w:t>,</w:t>
      </w:r>
      <w:r w:rsidR="00F324CD">
        <w:t xml:space="preserve"> and </w:t>
      </w:r>
      <w:r w:rsidR="00661E09">
        <w:t xml:space="preserve">a third </w:t>
      </w:r>
      <w:r w:rsidR="0073700E">
        <w:t>lineage</w:t>
      </w:r>
      <w:r w:rsidR="00661E09">
        <w:t xml:space="preserve"> </w:t>
      </w:r>
      <w:r w:rsidR="00BA603E">
        <w:t>in the</w:t>
      </w:r>
      <w:r w:rsidR="00F324CD">
        <w:t xml:space="preserve"> northeast</w:t>
      </w:r>
      <w:r w:rsidR="00661E09">
        <w:t>,</w:t>
      </w:r>
      <w:r w:rsidR="00F324CD">
        <w:t xml:space="preserve"> with very low genetic diversity</w:t>
      </w:r>
      <w:r w:rsidR="00126E20">
        <w:t xml:space="preserve"> (Figures 1 and </w:t>
      </w:r>
      <w:r w:rsidR="008F1A70">
        <w:t>3</w:t>
      </w:r>
      <w:r w:rsidR="00126E20">
        <w:t>)</w:t>
      </w:r>
      <w:r w:rsidR="00F324CD">
        <w:t xml:space="preserve">. </w:t>
      </w:r>
      <w:r w:rsidR="00126E20">
        <w:t xml:space="preserve">The </w:t>
      </w:r>
      <w:r w:rsidR="0073700E">
        <w:t>two latter groups</w:t>
      </w:r>
      <w:r w:rsidR="00126E20">
        <w:t xml:space="preserve"> </w:t>
      </w:r>
      <w:r w:rsidR="00BA603E">
        <w:t>were</w:t>
      </w:r>
      <w:r w:rsidR="00875C14">
        <w:t xml:space="preserve"> not further sub-structured</w:t>
      </w:r>
      <w:r w:rsidR="00EC7EA5">
        <w:t xml:space="preserve">, </w:t>
      </w:r>
      <w:r w:rsidR="00875C14">
        <w:t xml:space="preserve">but </w:t>
      </w:r>
      <w:r w:rsidR="0073700E">
        <w:t xml:space="preserve">we found </w:t>
      </w:r>
      <w:r w:rsidR="00875C14">
        <w:t>signs of finer substructure in th</w:t>
      </w:r>
      <w:r w:rsidR="00126E20">
        <w:t>e southern lineage</w:t>
      </w:r>
      <w:r>
        <w:t>.</w:t>
      </w:r>
      <w:r w:rsidR="00401D14">
        <w:t xml:space="preserve"> Our results support northern and eastern colonization routes from southern refugia, with the Northern-Plateau lineage probably resulting from a </w:t>
      </w:r>
      <w:r w:rsidR="0073700E">
        <w:t xml:space="preserve">relatively </w:t>
      </w:r>
      <w:r w:rsidR="00401D14">
        <w:t>recent colonization event</w:t>
      </w:r>
      <w:r w:rsidR="008F1A70">
        <w:t xml:space="preserve">, contrasting with </w:t>
      </w:r>
      <w:r w:rsidR="0073700E">
        <w:t xml:space="preserve">the </w:t>
      </w:r>
      <w:r w:rsidR="008F1A70">
        <w:t xml:space="preserve">interpretation </w:t>
      </w:r>
      <w:r w:rsidR="0073700E">
        <w:t xml:space="preserve">of </w:t>
      </w:r>
      <w:r w:rsidR="008F1A70">
        <w:t xml:space="preserve">Gutiérrez-Rodríguez et al. (2017), who </w:t>
      </w:r>
      <w:r w:rsidR="00BA603E">
        <w:t>suggested</w:t>
      </w:r>
      <w:r w:rsidR="008F1A70">
        <w:t xml:space="preserve"> the </w:t>
      </w:r>
      <w:r w:rsidR="0073700E">
        <w:t xml:space="preserve">existence of a </w:t>
      </w:r>
      <w:r w:rsidR="008F1A70">
        <w:t>Northern-Plateau refugium</w:t>
      </w:r>
      <w:r w:rsidR="00401D14">
        <w:t>.</w:t>
      </w:r>
      <w:r w:rsidR="005A4AF2">
        <w:t xml:space="preserve"> </w:t>
      </w:r>
      <w:r w:rsidR="0073700E">
        <w:t xml:space="preserve">This study thus adds to the growing body of evidence showing the importance of southern </w:t>
      </w:r>
      <w:r w:rsidR="005A4AF2">
        <w:t>refugi</w:t>
      </w:r>
      <w:r w:rsidR="00647943">
        <w:t>a</w:t>
      </w:r>
      <w:r w:rsidR="005A4AF2">
        <w:t xml:space="preserve"> </w:t>
      </w:r>
      <w:r w:rsidR="0073700E">
        <w:t xml:space="preserve">for a broad </w:t>
      </w:r>
      <w:r w:rsidR="0073700E">
        <w:lastRenderedPageBreak/>
        <w:t xml:space="preserve">range of taxa </w:t>
      </w:r>
      <w:r w:rsidR="005A4AF2">
        <w:t xml:space="preserve">in the Iberian Peninsula </w:t>
      </w:r>
      <w:r w:rsidR="0073700E">
        <w:t xml:space="preserve">across glaciations in the Pleistocene </w:t>
      </w:r>
      <w:r w:rsidR="005A4AF2">
        <w:fldChar w:fldCharType="begin" w:fldLock="1"/>
      </w:r>
      <w:r w:rsidR="00825029">
        <w:instrText>ADDIN CSL_CITATION {"citationItems":[{"id":"ITEM-1","itemData":{"DOI":"10.1007/1-4020-4904-8_5","ISBN":"9781402049040","abstract":"The Iberian Peninsula was one of the most important Pleistocene glacial refugia in Europe. A number of recent studies have documented the phylogeography of Iberian taxa and their relationship to more widely distributed species that expanded from this southern European refugium. We use a comparative approach to review the literature that challenges the paradigm of Iberia as a single refuge during Pleistocene glacial maxima and instead supports the occurrence of several Iberian refugia for a range of flora and fauna. Some patterns of phylogeo-graphic concordance were found between the refugial areas identified by different case studies and these broadly overlapped with previously recognized areas of high endemism in the Iberian Peninsula. Such patterns help to illustrate the internal complexity of the Iberian Peninsula as a glacial refugium, and show that for many species, populations with a high degree of genetic structure have existed throughout the Pleistocene. Importantly, the occurrence of these 'refugia-within-refugia' may confound the interpretation of phylogeographic patterns of European species, and can misleadingly support the occurrence of northern refugia. We discuss these and other consequences, especially when a limited number of samples from the southern Euro-pean refugia are used.","author":[{"dropping-particle":"","family":"Gómez","given":"Africa","non-dropping-particle":"","parse-names":false,"suffix":""},{"dropping-particle":"","family":"Lunt","given":"David H.","non-dropping-particle":"","parse-names":false,"suffix":""}],"container-title":"Phylogeography of Southern European Refugia: Evolutionary Perspectives on the Origins and Conservation of European Biodiversity","editor":[{"dropping-particle":"","family":"Weiss","given":"Steven","non-dropping-particle":"","parse-names":false,"suffix":""},{"dropping-particle":"","family":"Ferrand","given":"Nuno","non-dropping-particle":"","parse-names":false,"suffix":""}],"id":"ITEM-1","issued":{"date-parts":[["2007"]]},"page":"155–188","publisher":"Springer","publisher-place":"Dordrecht","title":"Refugia within Refugia: Patterns of Phylogeographic Concordance in the Iberian Peninsula","type":"chapter"},"uris":["http://www.mendeley.com/documents/?uuid=404e6948-e3aa-475b-9dda-d4d4357caafd"]}],"mendeley":{"formattedCitation":"(Gómez &amp; Lunt, 2007)","plainTextFormattedCitation":"(Gómez &amp; Lunt, 2007)","previouslyFormattedCitation":"(Gómez &amp; Lunt, 2007)"},"properties":{"noteIndex":0},"schema":"https://github.com/citation-style-language/schema/raw/master/csl-citation.json"}</w:instrText>
      </w:r>
      <w:r w:rsidR="005A4AF2">
        <w:fldChar w:fldCharType="separate"/>
      </w:r>
      <w:r w:rsidR="005A4AF2" w:rsidRPr="005A4AF2">
        <w:rPr>
          <w:noProof/>
        </w:rPr>
        <w:t>(Gómez &amp; Lunt, 2007)</w:t>
      </w:r>
      <w:r w:rsidR="005A4AF2">
        <w:fldChar w:fldCharType="end"/>
      </w:r>
      <w:r w:rsidR="0073700E">
        <w:t xml:space="preserve">. Inferred trends of decreasing </w:t>
      </w:r>
      <w:r w:rsidR="005A4AF2">
        <w:t>gen</w:t>
      </w:r>
      <w:r w:rsidR="0073700E">
        <w:t>om</w:t>
      </w:r>
      <w:r w:rsidR="005A4AF2">
        <w:t>ic diversity</w:t>
      </w:r>
      <w:r w:rsidR="00401D14">
        <w:t xml:space="preserve"> towards </w:t>
      </w:r>
      <w:r w:rsidR="0073700E">
        <w:t xml:space="preserve">northern </w:t>
      </w:r>
      <w:r w:rsidR="00401D14">
        <w:t>lati</w:t>
      </w:r>
      <w:r w:rsidR="005A4AF2">
        <w:t xml:space="preserve">tudes </w:t>
      </w:r>
      <w:r w:rsidR="0073700E">
        <w:t xml:space="preserve">provide valuable information for the management of the genetically diverse populations from southern refugia </w:t>
      </w:r>
      <w:r w:rsidR="00E11804">
        <w:t>and</w:t>
      </w:r>
      <w:r w:rsidR="0073700E">
        <w:t xml:space="preserve"> their less diverse northern counterparts, </w:t>
      </w:r>
      <w:r w:rsidR="00E11804">
        <w:t xml:space="preserve">both of </w:t>
      </w:r>
      <w:r w:rsidR="0073700E">
        <w:t xml:space="preserve">which face </w:t>
      </w:r>
      <w:r w:rsidR="00FD3CB6">
        <w:t>increased</w:t>
      </w:r>
      <w:r w:rsidR="0073700E">
        <w:t xml:space="preserve"> risk of extinction</w:t>
      </w:r>
      <w:r w:rsidR="009919FB">
        <w:t xml:space="preserve"> </w:t>
      </w:r>
      <w:r w:rsidR="00FD3CB6">
        <w:t>under</w:t>
      </w:r>
      <w:r w:rsidR="009919FB">
        <w:t xml:space="preserve"> </w:t>
      </w:r>
      <w:r w:rsidR="0026752B">
        <w:t xml:space="preserve">future climatic scenarios </w:t>
      </w:r>
      <w:r w:rsidR="008454D2">
        <w:fldChar w:fldCharType="begin" w:fldLock="1"/>
      </w:r>
      <w:r w:rsidR="008454D2">
        <w:instrText>ADDIN CSL_CITATION {"citationItems":[{"id":"ITEM-1","itemData":{"DOI":"10.13140/RG.2.1.3766.3200","author":[{"dropping-particle":"","family":"Araújo","given":"M. B","non-dropping-particle":"","parse-names":false,"suffix":""},{"dropping-particle":"","family":"Guilhaumon","given":"F","non-dropping-particle":"","parse-names":false,"suffix":""},{"dropping-particle":"","family":"Neto","given":"D. R","non-dropping-particle":"","parse-names":false,"suffix":""},{"dropping-particle":"","family":"Ortego","given":"I. P.","non-dropping-particle":"","parse-names":false,"suffix":""},{"dropping-particle":"","family":"Calmaestra","given":"R","non-dropping-particle":"","parse-names":false,"suffix":""}],"id":"ITEM-1","issued":{"date-parts":[["2011"]]},"number-of-pages":"640","publisher-place":"Madrid","title":"Impactos, Vulnerabilidad y Adaptación al Cambio Climático de la Biodiversidad Española. 2 Fauna de Vertebrados","type":"report"},"uris":["http://www.mendeley.com/documents/?uuid=4e7da5cf-4ab7-42aa-965e-109894d4ff3a"]}],"mendeley":{"formattedCitation":"(Araújo, Guilhaumon, Neto, Ortego, &amp; Calmaestra, 2011)","plainTextFormattedCitation":"(Araújo, Guilhaumon, Neto, Ortego, &amp; Calmaestra, 2011)"},"properties":{"noteIndex":0},"schema":"https://github.com/citation-style-language/schema/raw/master/csl-citation.json"}</w:instrText>
      </w:r>
      <w:r w:rsidR="008454D2">
        <w:fldChar w:fldCharType="separate"/>
      </w:r>
      <w:r w:rsidR="008454D2" w:rsidRPr="008454D2">
        <w:rPr>
          <w:noProof/>
        </w:rPr>
        <w:t>(Araújo, Guilhaumon, Neto, Ortego, &amp; Calmaestra, 2011)</w:t>
      </w:r>
      <w:r w:rsidR="008454D2">
        <w:fldChar w:fldCharType="end"/>
      </w:r>
      <w:r w:rsidR="00DC45D7">
        <w:t>.</w:t>
      </w:r>
    </w:p>
    <w:p w14:paraId="7227D052" w14:textId="77777777" w:rsidR="006D3C8A" w:rsidRPr="00984947" w:rsidRDefault="00EF2F9F" w:rsidP="000630D7">
      <w:pPr>
        <w:pStyle w:val="Ttulo1"/>
      </w:pPr>
      <w:r>
        <w:t>Acknowledgements</w:t>
      </w:r>
    </w:p>
    <w:p w14:paraId="66A984C1" w14:textId="77777777" w:rsidR="001A158B" w:rsidRDefault="001A158B" w:rsidP="001A158B">
      <w:r>
        <w:t xml:space="preserve">This work was developed under the project PTDC/BIA-BIC/3545/2014 – “Next Generation Conservation: preserving the continuum of life in space and time”, funded by the </w:t>
      </w:r>
      <w:proofErr w:type="spellStart"/>
      <w:r>
        <w:t>Fundação</w:t>
      </w:r>
      <w:proofErr w:type="spellEnd"/>
      <w:r>
        <w:t xml:space="preserve"> para a </w:t>
      </w:r>
      <w:proofErr w:type="spellStart"/>
      <w:r>
        <w:t>Ciência</w:t>
      </w:r>
      <w:proofErr w:type="spellEnd"/>
      <w:r>
        <w:t xml:space="preserve"> e a </w:t>
      </w:r>
      <w:proofErr w:type="spellStart"/>
      <w:r>
        <w:t>Tecnologia</w:t>
      </w:r>
      <w:proofErr w:type="spellEnd"/>
      <w:r>
        <w:t xml:space="preserve">, I.P., (FCT/MCTES) and COMPETE – </w:t>
      </w:r>
      <w:proofErr w:type="spellStart"/>
      <w:r>
        <w:t>Programa</w:t>
      </w:r>
      <w:proofErr w:type="spellEnd"/>
      <w:r>
        <w:t xml:space="preserve"> </w:t>
      </w:r>
      <w:proofErr w:type="spellStart"/>
      <w:r>
        <w:t>Operacional</w:t>
      </w:r>
      <w:proofErr w:type="spellEnd"/>
      <w:r>
        <w:t xml:space="preserve"> </w:t>
      </w:r>
      <w:proofErr w:type="spellStart"/>
      <w:r>
        <w:t>Factores</w:t>
      </w:r>
      <w:proofErr w:type="spellEnd"/>
      <w:r>
        <w:t xml:space="preserve"> de </w:t>
      </w:r>
      <w:proofErr w:type="spellStart"/>
      <w:r>
        <w:t>Competitividade</w:t>
      </w:r>
      <w:proofErr w:type="spellEnd"/>
      <w:r>
        <w:t xml:space="preserve"> (POFC) – POCI-01-0145-FEDER-016853. SBC, AV and GVA were supported by research contracts (</w:t>
      </w:r>
      <w:r>
        <w:rPr>
          <w:rStyle w:val="ListLabel13"/>
          <w:rFonts w:cs="Times New Roman"/>
        </w:rPr>
        <w:t>CEECIND/01464/2017,</w:t>
      </w:r>
      <w:r w:rsidRPr="00900786">
        <w:rPr>
          <w:rStyle w:val="ListLabel13"/>
          <w:rFonts w:cs="Times New Roman"/>
        </w:rPr>
        <w:t xml:space="preserve"> </w:t>
      </w:r>
      <w:r>
        <w:rPr>
          <w:rStyle w:val="ListLabel13"/>
          <w:rFonts w:cs="Times New Roman"/>
        </w:rPr>
        <w:t xml:space="preserve">DL57/2016 and </w:t>
      </w:r>
      <w:r>
        <w:t xml:space="preserve">IF/01425/2014), all attributed by </w:t>
      </w:r>
      <w:proofErr w:type="spellStart"/>
      <w:r>
        <w:t>Fundação</w:t>
      </w:r>
      <w:proofErr w:type="spellEnd"/>
      <w:r>
        <w:t xml:space="preserve"> para a </w:t>
      </w:r>
      <w:proofErr w:type="spellStart"/>
      <w:r>
        <w:t>Ciência</w:t>
      </w:r>
      <w:proofErr w:type="spellEnd"/>
      <w:r>
        <w:t xml:space="preserve"> e </w:t>
      </w:r>
      <w:proofErr w:type="spellStart"/>
      <w:r>
        <w:t>Tecnologia</w:t>
      </w:r>
      <w:proofErr w:type="spellEnd"/>
      <w:r>
        <w:t>.</w:t>
      </w:r>
    </w:p>
    <w:p w14:paraId="08F2EB26" w14:textId="77777777" w:rsidR="004B00A0" w:rsidRPr="007A2072" w:rsidRDefault="004B00A0" w:rsidP="004B00A0">
      <w:pPr>
        <w:pStyle w:val="Ttulo1"/>
      </w:pPr>
      <w:r>
        <w:t>Data Accessibility</w:t>
      </w:r>
    </w:p>
    <w:p w14:paraId="0EAB6E4D" w14:textId="022C3465" w:rsidR="004B00A0" w:rsidRPr="00BA603E" w:rsidRDefault="004B00A0" w:rsidP="00BA603E">
      <w:r w:rsidRPr="00BA603E">
        <w:t xml:space="preserve">Raw data, </w:t>
      </w:r>
      <w:r w:rsidR="00BA603E">
        <w:t>genotypes,</w:t>
      </w:r>
      <w:r w:rsidRPr="00BA603E">
        <w:t xml:space="preserve"> code for data analysis and the generation of figures are available </w:t>
      </w:r>
      <w:r w:rsidR="00BA603E">
        <w:t>in a GitHub repository (</w:t>
      </w:r>
      <w:hyperlink r:id="rId8" w:history="1">
        <w:r w:rsidRPr="00BA603E">
          <w:rPr>
            <w:rStyle w:val="Hipervnculo"/>
          </w:rPr>
          <w:t>github.com/</w:t>
        </w:r>
        <w:proofErr w:type="spellStart"/>
        <w:r w:rsidRPr="00BA603E">
          <w:rPr>
            <w:rStyle w:val="Hipervnculo"/>
          </w:rPr>
          <w:t>csmiguel</w:t>
        </w:r>
        <w:proofErr w:type="spellEnd"/>
        <w:r w:rsidRPr="00BA603E">
          <w:rPr>
            <w:rStyle w:val="Hipervnculo"/>
          </w:rPr>
          <w:t>/</w:t>
        </w:r>
        <w:proofErr w:type="spellStart"/>
        <w:r w:rsidRPr="00BA603E">
          <w:rPr>
            <w:rStyle w:val="Hipervnculo"/>
          </w:rPr>
          <w:t>usat_snp</w:t>
        </w:r>
        <w:proofErr w:type="spellEnd"/>
      </w:hyperlink>
      <w:r w:rsidR="00BA603E">
        <w:t>), an</w:t>
      </w:r>
      <w:r w:rsidR="00BA603E" w:rsidRPr="00BA603E">
        <w:t xml:space="preserve">d </w:t>
      </w:r>
      <w:r w:rsidR="00BA603E">
        <w:t xml:space="preserve">a </w:t>
      </w:r>
      <w:r w:rsidR="00BA603E" w:rsidRPr="00BA603E">
        <w:t>permanent release has been deposited in ZENODO (</w:t>
      </w:r>
      <w:r w:rsidR="002C2405">
        <w:t>DOI</w:t>
      </w:r>
      <w:r w:rsidR="00BA603E" w:rsidRPr="00BA603E">
        <w:t>:</w:t>
      </w:r>
      <w:r w:rsidR="00F04ED0" w:rsidRPr="00F04ED0">
        <w:t>10.5281/zenodo.3953536</w:t>
      </w:r>
      <w:r w:rsidR="00BA603E" w:rsidRPr="00BA603E">
        <w:t>).</w:t>
      </w:r>
      <w:bookmarkStart w:id="7" w:name="_GoBack"/>
      <w:bookmarkEnd w:id="7"/>
    </w:p>
    <w:p w14:paraId="677B5481" w14:textId="2A25535D" w:rsidR="006D3C8A" w:rsidRPr="00984947" w:rsidRDefault="004B00A0" w:rsidP="000630D7">
      <w:pPr>
        <w:pStyle w:val="Ttulo1"/>
      </w:pPr>
      <w:bookmarkStart w:id="8" w:name="authorscontributions"/>
      <w:proofErr w:type="spellStart"/>
      <w:r>
        <w:rPr>
          <w:lang w:val="de-DE"/>
        </w:rPr>
        <w:t>Author</w:t>
      </w:r>
      <w:proofErr w:type="spellEnd"/>
      <w:r w:rsidR="00A36724" w:rsidRPr="00984947">
        <w:t xml:space="preserve"> </w:t>
      </w:r>
      <w:bookmarkEnd w:id="8"/>
      <w:r>
        <w:t>C</w:t>
      </w:r>
      <w:r w:rsidR="00A36724">
        <w:t>ontributions</w:t>
      </w:r>
    </w:p>
    <w:p w14:paraId="43381A4E" w14:textId="51360948" w:rsidR="006D3C8A" w:rsidRDefault="00EF2F9F" w:rsidP="008F1A70">
      <w:r>
        <w:t xml:space="preserve">SBC, GVA, MC and AV conceived the study. GVA, SBC, ÍMS and AV contributed to the samples and genetic data. AM </w:t>
      </w:r>
      <w:r w:rsidR="00EC7EA5">
        <w:t>conducted</w:t>
      </w:r>
      <w:r>
        <w:t xml:space="preserve"> lab work. All authors contributed with critical comments and data analysis. MCS led data analysis and writing of the manuscript. All authors contributed critically to writing the manuscript and gave final approval for publication.</w:t>
      </w:r>
      <w:r>
        <w:rPr>
          <w:rFonts w:ascii="Arial Unicode MS" w:hAnsi="Arial Unicode MS"/>
        </w:rPr>
        <w:br w:type="page"/>
      </w:r>
    </w:p>
    <w:p w14:paraId="5A56028B" w14:textId="782656E9" w:rsidR="006D3C8A" w:rsidRPr="00C00208" w:rsidRDefault="00A10E98" w:rsidP="005F7018">
      <w:pPr>
        <w:pStyle w:val="Ttulo1"/>
      </w:pPr>
      <w:r>
        <w:rPr>
          <w:lang w:val="de-DE"/>
        </w:rPr>
        <w:lastRenderedPageBreak/>
        <w:t>References</w:t>
      </w:r>
    </w:p>
    <w:p w14:paraId="078FF224" w14:textId="26302075" w:rsidR="008454D2" w:rsidRPr="00601A1C" w:rsidRDefault="00825029" w:rsidP="008454D2">
      <w:pPr>
        <w:widowControl w:val="0"/>
        <w:autoSpaceDE w:val="0"/>
        <w:autoSpaceDN w:val="0"/>
        <w:adjustRightInd w:val="0"/>
        <w:spacing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8454D2" w:rsidRPr="00601A1C">
        <w:rPr>
          <w:rFonts w:cs="Times New Roman"/>
          <w:noProof/>
        </w:rPr>
        <w:t xml:space="preserve">Allendorf, F. W. (2017). Genetics and the conservation of natural populations: allozymes to genomes. </w:t>
      </w:r>
      <w:r w:rsidR="008454D2" w:rsidRPr="00601A1C">
        <w:rPr>
          <w:rFonts w:cs="Times New Roman"/>
          <w:i/>
          <w:iCs/>
          <w:noProof/>
        </w:rPr>
        <w:t>Molecular Ecology</w:t>
      </w:r>
      <w:r w:rsidR="008454D2" w:rsidRPr="00601A1C">
        <w:rPr>
          <w:rFonts w:cs="Times New Roman"/>
          <w:noProof/>
        </w:rPr>
        <w:t xml:space="preserve">, </w:t>
      </w:r>
      <w:r w:rsidR="008454D2" w:rsidRPr="00601A1C">
        <w:rPr>
          <w:rFonts w:cs="Times New Roman"/>
          <w:i/>
          <w:iCs/>
          <w:noProof/>
        </w:rPr>
        <w:t>26</w:t>
      </w:r>
      <w:r w:rsidR="008454D2" w:rsidRPr="00601A1C">
        <w:rPr>
          <w:rFonts w:cs="Times New Roman"/>
          <w:noProof/>
        </w:rPr>
        <w:t>(2), 420–430. doi: 10.1111/mec.13948</w:t>
      </w:r>
    </w:p>
    <w:p w14:paraId="3848F78A" w14:textId="77777777" w:rsidR="008454D2" w:rsidRPr="008454D2" w:rsidRDefault="008454D2" w:rsidP="008454D2">
      <w:pPr>
        <w:widowControl w:val="0"/>
        <w:autoSpaceDE w:val="0"/>
        <w:autoSpaceDN w:val="0"/>
        <w:adjustRightInd w:val="0"/>
        <w:spacing w:line="240" w:lineRule="auto"/>
        <w:ind w:left="480" w:hanging="480"/>
        <w:rPr>
          <w:rFonts w:cs="Times New Roman"/>
          <w:noProof/>
          <w:lang w:val="es-ES_tradnl"/>
        </w:rPr>
      </w:pPr>
      <w:r w:rsidRPr="00601A1C">
        <w:rPr>
          <w:rFonts w:cs="Times New Roman"/>
          <w:noProof/>
        </w:rPr>
        <w:t xml:space="preserve">Andrews, K. R., Good, J. M., Miller, M. R., Luikart, G., &amp; Hohenlohe, P. A. (2016). Harnessing the power of RADseq for ecological and evolutionary genomics. </w:t>
      </w:r>
      <w:r w:rsidRPr="008454D2">
        <w:rPr>
          <w:rFonts w:cs="Times New Roman"/>
          <w:i/>
          <w:iCs/>
          <w:noProof/>
          <w:lang w:val="es-ES_tradnl"/>
        </w:rPr>
        <w:t>Nature Reviews Genetics</w:t>
      </w:r>
      <w:r w:rsidRPr="008454D2">
        <w:rPr>
          <w:rFonts w:cs="Times New Roman"/>
          <w:noProof/>
          <w:lang w:val="es-ES_tradnl"/>
        </w:rPr>
        <w:t xml:space="preserve">, </w:t>
      </w:r>
      <w:r w:rsidRPr="008454D2">
        <w:rPr>
          <w:rFonts w:cs="Times New Roman"/>
          <w:i/>
          <w:iCs/>
          <w:noProof/>
          <w:lang w:val="es-ES_tradnl"/>
        </w:rPr>
        <w:t>17</w:t>
      </w:r>
      <w:r w:rsidRPr="008454D2">
        <w:rPr>
          <w:rFonts w:cs="Times New Roman"/>
          <w:noProof/>
          <w:lang w:val="es-ES_tradnl"/>
        </w:rPr>
        <w:t>(2), 81–92. doi: 10.1038/nrg.2015.28</w:t>
      </w:r>
    </w:p>
    <w:p w14:paraId="624D4644"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8454D2">
        <w:rPr>
          <w:rFonts w:cs="Times New Roman"/>
          <w:noProof/>
          <w:lang w:val="es-ES_tradnl"/>
        </w:rPr>
        <w:t xml:space="preserve">Araújo, M. B., Guilhaumon, F., Neto, D. R., Ortego, I. P., &amp; Calmaestra, R. (2011). </w:t>
      </w:r>
      <w:r w:rsidRPr="008454D2">
        <w:rPr>
          <w:rFonts w:cs="Times New Roman"/>
          <w:i/>
          <w:iCs/>
          <w:noProof/>
          <w:lang w:val="es-ES_tradnl"/>
        </w:rPr>
        <w:t xml:space="preserve">Impactos, Vulnerabilidad y Adaptación al Cambio Climático de la Biodiversidad Española. </w:t>
      </w:r>
      <w:r w:rsidRPr="00601A1C">
        <w:rPr>
          <w:rFonts w:cs="Times New Roman"/>
          <w:i/>
          <w:iCs/>
          <w:noProof/>
        </w:rPr>
        <w:t>2 Fauna de Vertebrados</w:t>
      </w:r>
      <w:r w:rsidRPr="00601A1C">
        <w:rPr>
          <w:rFonts w:cs="Times New Roman"/>
          <w:noProof/>
        </w:rPr>
        <w:t>. doi: 10.13140/RG.2.1.3766.3200</w:t>
      </w:r>
    </w:p>
    <w:p w14:paraId="498D9670"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Avise, J. C. (2004). </w:t>
      </w:r>
      <w:r w:rsidRPr="00601A1C">
        <w:rPr>
          <w:rFonts w:cs="Times New Roman"/>
          <w:i/>
          <w:iCs/>
          <w:noProof/>
        </w:rPr>
        <w:t>Molecular Markers, Natural History and Evolution</w:t>
      </w:r>
      <w:r w:rsidRPr="00601A1C">
        <w:rPr>
          <w:rFonts w:cs="Times New Roman"/>
          <w:noProof/>
        </w:rPr>
        <w:t xml:space="preserve"> (2nd Editio). Sunderland, Massachusetts: Sinauer Associates, Inc.</w:t>
      </w:r>
    </w:p>
    <w:p w14:paraId="57D12A91"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Baird, N. A., Etter, P. D., Atwood, T. S., Currey, M. C., Shiver, A. L., Lewis, Z. A., … Johnson, E. A. (2008). Rapid SNP Discovery and Genetic Mapping Using Sequenced RAD Markers. </w:t>
      </w:r>
      <w:r w:rsidRPr="00601A1C">
        <w:rPr>
          <w:rFonts w:cs="Times New Roman"/>
          <w:i/>
          <w:iCs/>
          <w:noProof/>
        </w:rPr>
        <w:t>PLoS ONE</w:t>
      </w:r>
      <w:r w:rsidRPr="00601A1C">
        <w:rPr>
          <w:rFonts w:cs="Times New Roman"/>
          <w:noProof/>
        </w:rPr>
        <w:t xml:space="preserve">, </w:t>
      </w:r>
      <w:r w:rsidRPr="00601A1C">
        <w:rPr>
          <w:rFonts w:cs="Times New Roman"/>
          <w:i/>
          <w:iCs/>
          <w:noProof/>
        </w:rPr>
        <w:t>3</w:t>
      </w:r>
      <w:r w:rsidRPr="00601A1C">
        <w:rPr>
          <w:rFonts w:cs="Times New Roman"/>
          <w:noProof/>
        </w:rPr>
        <w:t>(10), e3376. doi: 10.1371/journal.pone.0003376</w:t>
      </w:r>
    </w:p>
    <w:p w14:paraId="0E5ADB63"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Bohling, J., Small, M., Von Bargen, J., Louden, A., &amp; DeHaan, P. (2019). Comparing inferences derived from microsatellite and RADseq datasets: a case study involving threatened bull trout. </w:t>
      </w:r>
      <w:r w:rsidRPr="00601A1C">
        <w:rPr>
          <w:rFonts w:cs="Times New Roman"/>
          <w:i/>
          <w:iCs/>
          <w:noProof/>
        </w:rPr>
        <w:t>Conservation Genetics</w:t>
      </w:r>
      <w:r w:rsidRPr="00601A1C">
        <w:rPr>
          <w:rFonts w:cs="Times New Roman"/>
          <w:noProof/>
        </w:rPr>
        <w:t xml:space="preserve">, </w:t>
      </w:r>
      <w:r w:rsidRPr="00601A1C">
        <w:rPr>
          <w:rFonts w:cs="Times New Roman"/>
          <w:i/>
          <w:iCs/>
          <w:noProof/>
        </w:rPr>
        <w:t>20</w:t>
      </w:r>
      <w:r w:rsidRPr="00601A1C">
        <w:rPr>
          <w:rFonts w:cs="Times New Roman"/>
          <w:noProof/>
        </w:rPr>
        <w:t>(2), 329–342. doi: 10.1007/s10592-018-1134-z</w:t>
      </w:r>
    </w:p>
    <w:p w14:paraId="4E9F2F3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Bradbury, I. R., Hamilton, L. C., Dempson, B., Robertson, M. J., Bourret, V., Bernatchez, L., &amp; Verspoor, E. (2015). Transatlantic secondary contact in Atlantic Salmon, comparing microsatellites, a single nucleotide polymorphism array and restriction-site associated DNA sequencing for the resolution of complex spatial structure. </w:t>
      </w:r>
      <w:r w:rsidRPr="00601A1C">
        <w:rPr>
          <w:rFonts w:cs="Times New Roman"/>
          <w:i/>
          <w:iCs/>
          <w:noProof/>
        </w:rPr>
        <w:t>Molecular Ecology</w:t>
      </w:r>
      <w:r w:rsidRPr="00601A1C">
        <w:rPr>
          <w:rFonts w:cs="Times New Roman"/>
          <w:noProof/>
        </w:rPr>
        <w:t xml:space="preserve">, </w:t>
      </w:r>
      <w:r w:rsidRPr="00601A1C">
        <w:rPr>
          <w:rFonts w:cs="Times New Roman"/>
          <w:i/>
          <w:iCs/>
          <w:noProof/>
        </w:rPr>
        <w:t>24</w:t>
      </w:r>
      <w:r w:rsidRPr="00601A1C">
        <w:rPr>
          <w:rFonts w:cs="Times New Roman"/>
          <w:noProof/>
        </w:rPr>
        <w:t>(20), 5130–5144. doi: 10.1111/mec.13395</w:t>
      </w:r>
    </w:p>
    <w:p w14:paraId="4BE3516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Clark, A. G., Hubisz, M. J., Bustamante, C. D., Williamson, S. H., &amp; Nielsen, R. (2005). Ascertainment bias in studies of human genome-wide polymorphism. </w:t>
      </w:r>
      <w:r w:rsidRPr="00601A1C">
        <w:rPr>
          <w:rFonts w:cs="Times New Roman"/>
          <w:i/>
          <w:iCs/>
          <w:noProof/>
        </w:rPr>
        <w:t>Genome Research</w:t>
      </w:r>
      <w:r w:rsidRPr="00601A1C">
        <w:rPr>
          <w:rFonts w:cs="Times New Roman"/>
          <w:noProof/>
        </w:rPr>
        <w:t xml:space="preserve">, </w:t>
      </w:r>
      <w:r w:rsidRPr="00601A1C">
        <w:rPr>
          <w:rFonts w:cs="Times New Roman"/>
          <w:i/>
          <w:iCs/>
          <w:noProof/>
        </w:rPr>
        <w:t>15</w:t>
      </w:r>
      <w:r w:rsidRPr="00601A1C">
        <w:rPr>
          <w:rFonts w:cs="Times New Roman"/>
          <w:noProof/>
        </w:rPr>
        <w:t>(11), 1496–1502. doi: 10.1101/gr.4107905</w:t>
      </w:r>
    </w:p>
    <w:p w14:paraId="6AB6E95B"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Coltman, D. W., Pilkington, J. G., Smith, J. A., &amp; Pemberton, J. M. (1999). Parasite-mediated selection against inbred soay sheep in a free-living, island population. </w:t>
      </w:r>
      <w:r w:rsidRPr="00601A1C">
        <w:rPr>
          <w:rFonts w:cs="Times New Roman"/>
          <w:i/>
          <w:iCs/>
          <w:noProof/>
        </w:rPr>
        <w:t>Evolution</w:t>
      </w:r>
      <w:r w:rsidRPr="00601A1C">
        <w:rPr>
          <w:rFonts w:cs="Times New Roman"/>
          <w:noProof/>
        </w:rPr>
        <w:t xml:space="preserve">, </w:t>
      </w:r>
      <w:r w:rsidRPr="00601A1C">
        <w:rPr>
          <w:rFonts w:cs="Times New Roman"/>
          <w:i/>
          <w:iCs/>
          <w:noProof/>
        </w:rPr>
        <w:t>53</w:t>
      </w:r>
      <w:r w:rsidRPr="00601A1C">
        <w:rPr>
          <w:rFonts w:cs="Times New Roman"/>
          <w:noProof/>
        </w:rPr>
        <w:t>(4), 1259–1267. doi: 10.1111/j.1558-5646.1999.tb04538.x</w:t>
      </w:r>
    </w:p>
    <w:p w14:paraId="06233B74"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Cuvier, G. (1829). </w:t>
      </w:r>
      <w:r w:rsidRPr="00601A1C">
        <w:rPr>
          <w:rFonts w:cs="Times New Roman"/>
          <w:i/>
          <w:iCs/>
          <w:noProof/>
        </w:rPr>
        <w:t>Le règne animal distribué d’après son organisation pour servir de base à l’histoire naturelle des animaux, et d’introduction à l’anatomie comparée</w:t>
      </w:r>
      <w:r w:rsidRPr="00601A1C">
        <w:rPr>
          <w:rFonts w:cs="Times New Roman"/>
          <w:noProof/>
        </w:rPr>
        <w:t xml:space="preserve"> (2ème éditi). Paris: Déterville &amp; Crochard.</w:t>
      </w:r>
    </w:p>
    <w:p w14:paraId="10AC7A21"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Dallas, J. F. (1992). Estimation of microsatellite mutation rates in recombinant inbred strains of mouse. </w:t>
      </w:r>
      <w:r w:rsidRPr="00601A1C">
        <w:rPr>
          <w:rFonts w:cs="Times New Roman"/>
          <w:i/>
          <w:iCs/>
          <w:noProof/>
        </w:rPr>
        <w:t>Mammalian Genome</w:t>
      </w:r>
      <w:r w:rsidRPr="00601A1C">
        <w:rPr>
          <w:rFonts w:cs="Times New Roman"/>
          <w:noProof/>
        </w:rPr>
        <w:t xml:space="preserve">, </w:t>
      </w:r>
      <w:r w:rsidRPr="00601A1C">
        <w:rPr>
          <w:rFonts w:cs="Times New Roman"/>
          <w:i/>
          <w:iCs/>
          <w:noProof/>
        </w:rPr>
        <w:t>3</w:t>
      </w:r>
      <w:r w:rsidRPr="00601A1C">
        <w:rPr>
          <w:rFonts w:cs="Times New Roman"/>
          <w:noProof/>
        </w:rPr>
        <w:t>(8), 452–456. doi: 10.1007/BF00356155</w:t>
      </w:r>
    </w:p>
    <w:p w14:paraId="43D6052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Davey, J. W., Hohenlohe, P. A., Etter, P. D., Boone, J. Q., Catchen, J. M., &amp; Blaxter, M. L. (2011). Genome-wide genetic marker discovery and genotyping using next-generation sequencing. </w:t>
      </w:r>
      <w:r w:rsidRPr="00601A1C">
        <w:rPr>
          <w:rFonts w:cs="Times New Roman"/>
          <w:i/>
          <w:iCs/>
          <w:noProof/>
        </w:rPr>
        <w:t>Nature Reviews Genetics</w:t>
      </w:r>
      <w:r w:rsidRPr="00601A1C">
        <w:rPr>
          <w:rFonts w:cs="Times New Roman"/>
          <w:noProof/>
        </w:rPr>
        <w:t xml:space="preserve">, </w:t>
      </w:r>
      <w:r w:rsidRPr="00601A1C">
        <w:rPr>
          <w:rFonts w:cs="Times New Roman"/>
          <w:i/>
          <w:iCs/>
          <w:noProof/>
        </w:rPr>
        <w:t>12</w:t>
      </w:r>
      <w:r w:rsidRPr="00601A1C">
        <w:rPr>
          <w:rFonts w:cs="Times New Roman"/>
          <w:noProof/>
        </w:rPr>
        <w:t>(7), 499–510. doi: 10.1038/nrg3012</w:t>
      </w:r>
    </w:p>
    <w:p w14:paraId="04916A3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lastRenderedPageBreak/>
        <w:t xml:space="preserve">DeFaveri, J., Viitaniemi, H., Leder, E., &amp; Merilä, J. (2013). Characterizing genic and nongenic molecular markers: comparison of microsatellites and SNPs.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13</w:t>
      </w:r>
      <w:r w:rsidRPr="00601A1C">
        <w:rPr>
          <w:rFonts w:cs="Times New Roman"/>
          <w:noProof/>
        </w:rPr>
        <w:t>(3), 377–392. doi: 10.1111/1755-0998.12071</w:t>
      </w:r>
    </w:p>
    <w:p w14:paraId="59A5664C"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Di Rienzo, A., Peterson, A. C., Garzat, J. C., Valdes, A. M., Slatkint, M., &amp; Freimer, N. B. (1994). Mutational processes of simple-sequence repeat loci in human populations. </w:t>
      </w:r>
      <w:r w:rsidRPr="00601A1C">
        <w:rPr>
          <w:rFonts w:cs="Times New Roman"/>
          <w:i/>
          <w:iCs/>
          <w:noProof/>
        </w:rPr>
        <w:t>Proceedings of the National Academy of Sciences of the United States of America</w:t>
      </w:r>
      <w:r w:rsidRPr="00601A1C">
        <w:rPr>
          <w:rFonts w:cs="Times New Roman"/>
          <w:noProof/>
        </w:rPr>
        <w:t xml:space="preserve">, </w:t>
      </w:r>
      <w:r w:rsidRPr="00601A1C">
        <w:rPr>
          <w:rFonts w:cs="Times New Roman"/>
          <w:i/>
          <w:iCs/>
          <w:noProof/>
        </w:rPr>
        <w:t>91</w:t>
      </w:r>
      <w:r w:rsidRPr="00601A1C">
        <w:rPr>
          <w:rFonts w:cs="Times New Roman"/>
          <w:noProof/>
        </w:rPr>
        <w:t>(8), 3166–3170. Retrieved from https://www.pnas.org/content/pnas/91/8/3166.full.pdf</w:t>
      </w:r>
    </w:p>
    <w:p w14:paraId="39525E0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Dufresnes, C., Brelsford, A., Béziers, P., &amp; Perrin, N. (2014). Stronger transferability but lower variability in transcriptomic- than in anonymous microsatellites: Evidence from Hylid frogs.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14</w:t>
      </w:r>
      <w:r w:rsidRPr="00601A1C">
        <w:rPr>
          <w:rFonts w:cs="Times New Roman"/>
          <w:noProof/>
        </w:rPr>
        <w:t>(4), 716–725. doi: 10.1111/1755-0998.12215</w:t>
      </w:r>
    </w:p>
    <w:p w14:paraId="27EE2C61"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Elbers, J. P., Clostio, R. W., &amp; Taylor, S. S. (2017). Population genetic inferences using immune gene SNPs mirror patterns inferred by microsatellites.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17</w:t>
      </w:r>
      <w:r w:rsidRPr="00601A1C">
        <w:rPr>
          <w:rFonts w:cs="Times New Roman"/>
          <w:noProof/>
        </w:rPr>
        <w:t>(3), 481–491. doi: 10.1111/1755-0998.12591</w:t>
      </w:r>
    </w:p>
    <w:p w14:paraId="7729460C"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Ellegren, H. (2004). Microsatellites: simple sequences with complex evolution. </w:t>
      </w:r>
      <w:r w:rsidRPr="00601A1C">
        <w:rPr>
          <w:rFonts w:cs="Times New Roman"/>
          <w:i/>
          <w:iCs/>
          <w:noProof/>
        </w:rPr>
        <w:t>Nature Reviews Genetics</w:t>
      </w:r>
      <w:r w:rsidRPr="00601A1C">
        <w:rPr>
          <w:rFonts w:cs="Times New Roman"/>
          <w:noProof/>
        </w:rPr>
        <w:t xml:space="preserve">, </w:t>
      </w:r>
      <w:r w:rsidRPr="00601A1C">
        <w:rPr>
          <w:rFonts w:cs="Times New Roman"/>
          <w:i/>
          <w:iCs/>
          <w:noProof/>
        </w:rPr>
        <w:t>5</w:t>
      </w:r>
      <w:r w:rsidRPr="00601A1C">
        <w:rPr>
          <w:rFonts w:cs="Times New Roman"/>
          <w:noProof/>
        </w:rPr>
        <w:t>(6), 435–445. doi: 10.1038/nrg1348</w:t>
      </w:r>
    </w:p>
    <w:p w14:paraId="05713F23"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Estoup, A., Jarne, P., &amp; Cornuet, J.-M. (2002). Homoplasy and mutation model at microsatellite loci and their consequences for population genetics analysis. </w:t>
      </w:r>
      <w:r w:rsidRPr="00601A1C">
        <w:rPr>
          <w:rFonts w:cs="Times New Roman"/>
          <w:i/>
          <w:iCs/>
          <w:noProof/>
        </w:rPr>
        <w:t>Molecular Ecology</w:t>
      </w:r>
      <w:r w:rsidRPr="00601A1C">
        <w:rPr>
          <w:rFonts w:cs="Times New Roman"/>
          <w:noProof/>
        </w:rPr>
        <w:t xml:space="preserve">, </w:t>
      </w:r>
      <w:r w:rsidRPr="00601A1C">
        <w:rPr>
          <w:rFonts w:cs="Times New Roman"/>
          <w:i/>
          <w:iCs/>
          <w:noProof/>
        </w:rPr>
        <w:t>11</w:t>
      </w:r>
      <w:r w:rsidRPr="00601A1C">
        <w:rPr>
          <w:rFonts w:cs="Times New Roman"/>
          <w:noProof/>
        </w:rPr>
        <w:t>(9), 1591–1604. Retrieved from http://www.ncbi.nlm.nih.gov/pubmed/12207711</w:t>
      </w:r>
    </w:p>
    <w:p w14:paraId="648FD01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Evanno, G., Regnaut, S., &amp; Goudet, J. (2005). Detecting the number of clusters of individuals using the software STRUCTURE: A simulation study. </w:t>
      </w:r>
      <w:r w:rsidRPr="00601A1C">
        <w:rPr>
          <w:rFonts w:cs="Times New Roman"/>
          <w:i/>
          <w:iCs/>
          <w:noProof/>
        </w:rPr>
        <w:t>Molecular Ecology</w:t>
      </w:r>
      <w:r w:rsidRPr="00601A1C">
        <w:rPr>
          <w:rFonts w:cs="Times New Roman"/>
          <w:noProof/>
        </w:rPr>
        <w:t xml:space="preserve">, </w:t>
      </w:r>
      <w:r w:rsidRPr="00601A1C">
        <w:rPr>
          <w:rFonts w:cs="Times New Roman"/>
          <w:i/>
          <w:iCs/>
          <w:noProof/>
        </w:rPr>
        <w:t>14</w:t>
      </w:r>
      <w:r w:rsidRPr="00601A1C">
        <w:rPr>
          <w:rFonts w:cs="Times New Roman"/>
          <w:noProof/>
        </w:rPr>
        <w:t>(8), 2611–2620. doi: 10.1111/j.1365-294X.2005.02553.x</w:t>
      </w:r>
    </w:p>
    <w:p w14:paraId="7C2F1343"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Falush, D., Stephens, M., &amp; Pritchard, J. K. (2003). Inference of population structure using multilocus genotype data: linked loci and correlated allele frequencies. </w:t>
      </w:r>
      <w:r w:rsidRPr="00601A1C">
        <w:rPr>
          <w:rFonts w:cs="Times New Roman"/>
          <w:i/>
          <w:iCs/>
          <w:noProof/>
        </w:rPr>
        <w:t>Genetics</w:t>
      </w:r>
      <w:r w:rsidRPr="00601A1C">
        <w:rPr>
          <w:rFonts w:cs="Times New Roman"/>
          <w:noProof/>
        </w:rPr>
        <w:t xml:space="preserve">, </w:t>
      </w:r>
      <w:r w:rsidRPr="00601A1C">
        <w:rPr>
          <w:rFonts w:cs="Times New Roman"/>
          <w:i/>
          <w:iCs/>
          <w:noProof/>
        </w:rPr>
        <w:t>164</w:t>
      </w:r>
      <w:r w:rsidRPr="00601A1C">
        <w:rPr>
          <w:rFonts w:cs="Times New Roman"/>
          <w:noProof/>
        </w:rPr>
        <w:t>(4), 1567–1587. doi: 10.1001/jama.1987.03400040069013</w:t>
      </w:r>
    </w:p>
    <w:p w14:paraId="3502FCC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Fischer, M. C., Rellstab, C., Leuzinger, M., Roumet, M., Gugerli, F., Shimizu, K. K., … Widmer, A. (2017). Estimating genomic diversity and population differentiation - an empirical comparison of microsatellite and SNP variation in </w:t>
      </w:r>
      <w:r w:rsidRPr="00601A1C">
        <w:rPr>
          <w:rFonts w:cs="Times New Roman"/>
          <w:i/>
          <w:iCs/>
          <w:noProof/>
        </w:rPr>
        <w:t>Arabidopsis halleri</w:t>
      </w:r>
      <w:r w:rsidRPr="00601A1C">
        <w:rPr>
          <w:rFonts w:cs="Times New Roman"/>
          <w:noProof/>
        </w:rPr>
        <w:t xml:space="preserve">. </w:t>
      </w:r>
      <w:r w:rsidRPr="00601A1C">
        <w:rPr>
          <w:rFonts w:cs="Times New Roman"/>
          <w:i/>
          <w:iCs/>
          <w:noProof/>
        </w:rPr>
        <w:t>BMC Genomics</w:t>
      </w:r>
      <w:r w:rsidRPr="00601A1C">
        <w:rPr>
          <w:rFonts w:cs="Times New Roman"/>
          <w:noProof/>
        </w:rPr>
        <w:t xml:space="preserve">, </w:t>
      </w:r>
      <w:r w:rsidRPr="00601A1C">
        <w:rPr>
          <w:rFonts w:cs="Times New Roman"/>
          <w:i/>
          <w:iCs/>
          <w:noProof/>
        </w:rPr>
        <w:t>18</w:t>
      </w:r>
      <w:r w:rsidRPr="00601A1C">
        <w:rPr>
          <w:rFonts w:cs="Times New Roman"/>
          <w:noProof/>
        </w:rPr>
        <w:t>(1), 1–15. doi: 10.1186/s12864-016-3459-7</w:t>
      </w:r>
    </w:p>
    <w:p w14:paraId="4EA85FD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Garza, J. C., &amp; Freimer, N. B. (1996). Homoplasy for size at microsatellite loci in humans and chimpanzees. </w:t>
      </w:r>
      <w:r w:rsidRPr="00601A1C">
        <w:rPr>
          <w:rFonts w:cs="Times New Roman"/>
          <w:i/>
          <w:iCs/>
          <w:noProof/>
        </w:rPr>
        <w:t>Genome Research</w:t>
      </w:r>
      <w:r w:rsidRPr="00601A1C">
        <w:rPr>
          <w:rFonts w:cs="Times New Roman"/>
          <w:noProof/>
        </w:rPr>
        <w:t xml:space="preserve">, </w:t>
      </w:r>
      <w:r w:rsidRPr="00601A1C">
        <w:rPr>
          <w:rFonts w:cs="Times New Roman"/>
          <w:i/>
          <w:iCs/>
          <w:noProof/>
        </w:rPr>
        <w:t>6</w:t>
      </w:r>
      <w:r w:rsidRPr="00601A1C">
        <w:rPr>
          <w:rFonts w:cs="Times New Roman"/>
          <w:noProof/>
        </w:rPr>
        <w:t>(3), 211–217. doi: 10.1101/gr.6.3.211</w:t>
      </w:r>
    </w:p>
    <w:p w14:paraId="2C71BD7B"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Gelman, A., &amp; Rubin, D. B. (1992). Inference from Iterative Simulation Using Multiple Sequences. </w:t>
      </w:r>
      <w:r w:rsidRPr="00601A1C">
        <w:rPr>
          <w:rFonts w:cs="Times New Roman"/>
          <w:i/>
          <w:iCs/>
          <w:noProof/>
        </w:rPr>
        <w:t>Statistical Science</w:t>
      </w:r>
      <w:r w:rsidRPr="00601A1C">
        <w:rPr>
          <w:rFonts w:cs="Times New Roman"/>
          <w:noProof/>
        </w:rPr>
        <w:t xml:space="preserve">, </w:t>
      </w:r>
      <w:r w:rsidRPr="00601A1C">
        <w:rPr>
          <w:rFonts w:cs="Times New Roman"/>
          <w:i/>
          <w:iCs/>
          <w:noProof/>
        </w:rPr>
        <w:t>7</w:t>
      </w:r>
      <w:r w:rsidRPr="00601A1C">
        <w:rPr>
          <w:rFonts w:cs="Times New Roman"/>
          <w:noProof/>
        </w:rPr>
        <w:t>(4), 457–472.</w:t>
      </w:r>
    </w:p>
    <w:p w14:paraId="227EF39F"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Gómez, A., &amp; Lunt, D. H. (2007). Refugia within Refugia: Patterns of Phylogeographic Concordance in the Iberian Peninsula. In S. Weiss &amp; N. Ferrand (Eds.), </w:t>
      </w:r>
      <w:r w:rsidRPr="00601A1C">
        <w:rPr>
          <w:rFonts w:cs="Times New Roman"/>
          <w:i/>
          <w:iCs/>
          <w:noProof/>
        </w:rPr>
        <w:t>Phylogeography of Southern European Refugia: Evolutionary Perspectives on the Origins and Conservation of European Biodiversity</w:t>
      </w:r>
      <w:r w:rsidRPr="00601A1C">
        <w:rPr>
          <w:rFonts w:cs="Times New Roman"/>
          <w:noProof/>
        </w:rPr>
        <w:t xml:space="preserve"> (pp. 155–188). doi: 10.1007/1-4020-4904-8_5</w:t>
      </w:r>
    </w:p>
    <w:p w14:paraId="7B54EFBA"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Gruber, B., Unmack, P. J., Berry, O. F., &amp; Georges, A. (2018). DARTR : An R package to facilitate analysis of SNP data generated from reduced representation genome sequencing. </w:t>
      </w:r>
      <w:r w:rsidRPr="00601A1C">
        <w:rPr>
          <w:rFonts w:cs="Times New Roman"/>
          <w:i/>
          <w:iCs/>
          <w:noProof/>
        </w:rPr>
        <w:t xml:space="preserve">Molecular </w:t>
      </w:r>
      <w:r w:rsidRPr="00601A1C">
        <w:rPr>
          <w:rFonts w:cs="Times New Roman"/>
          <w:i/>
          <w:iCs/>
          <w:noProof/>
        </w:rPr>
        <w:lastRenderedPageBreak/>
        <w:t>Ecology Resources</w:t>
      </w:r>
      <w:r w:rsidRPr="00601A1C">
        <w:rPr>
          <w:rFonts w:cs="Times New Roman"/>
          <w:noProof/>
        </w:rPr>
        <w:t xml:space="preserve">, </w:t>
      </w:r>
      <w:r w:rsidRPr="00601A1C">
        <w:rPr>
          <w:rFonts w:cs="Times New Roman"/>
          <w:i/>
          <w:iCs/>
          <w:noProof/>
        </w:rPr>
        <w:t>18</w:t>
      </w:r>
      <w:r w:rsidRPr="00601A1C">
        <w:rPr>
          <w:rFonts w:cs="Times New Roman"/>
          <w:noProof/>
        </w:rPr>
        <w:t>(3), 691–699. doi: 10.1111/1755-0998.12745</w:t>
      </w:r>
    </w:p>
    <w:p w14:paraId="047DB207" w14:textId="77777777" w:rsidR="008454D2" w:rsidRPr="008454D2" w:rsidRDefault="008454D2" w:rsidP="008454D2">
      <w:pPr>
        <w:widowControl w:val="0"/>
        <w:autoSpaceDE w:val="0"/>
        <w:autoSpaceDN w:val="0"/>
        <w:adjustRightInd w:val="0"/>
        <w:spacing w:line="240" w:lineRule="auto"/>
        <w:ind w:left="480" w:hanging="480"/>
        <w:rPr>
          <w:rFonts w:cs="Times New Roman"/>
          <w:noProof/>
          <w:lang w:val="es-ES_tradnl"/>
        </w:rPr>
      </w:pPr>
      <w:r w:rsidRPr="00601A1C">
        <w:rPr>
          <w:rFonts w:cs="Times New Roman"/>
          <w:noProof/>
        </w:rPr>
        <w:t xml:space="preserve">Guillot, G., &amp; Foll, M. (2009). Correcting for ascertainment bias in the inference of population structure. </w:t>
      </w:r>
      <w:r w:rsidRPr="008454D2">
        <w:rPr>
          <w:rFonts w:cs="Times New Roman"/>
          <w:i/>
          <w:iCs/>
          <w:noProof/>
          <w:lang w:val="es-ES_tradnl"/>
        </w:rPr>
        <w:t>Bioinformatics</w:t>
      </w:r>
      <w:r w:rsidRPr="008454D2">
        <w:rPr>
          <w:rFonts w:cs="Times New Roman"/>
          <w:noProof/>
          <w:lang w:val="es-ES_tradnl"/>
        </w:rPr>
        <w:t xml:space="preserve">, </w:t>
      </w:r>
      <w:r w:rsidRPr="008454D2">
        <w:rPr>
          <w:rFonts w:cs="Times New Roman"/>
          <w:i/>
          <w:iCs/>
          <w:noProof/>
          <w:lang w:val="es-ES_tradnl"/>
        </w:rPr>
        <w:t>25</w:t>
      </w:r>
      <w:r w:rsidRPr="008454D2">
        <w:rPr>
          <w:rFonts w:cs="Times New Roman"/>
          <w:noProof/>
          <w:lang w:val="es-ES_tradnl"/>
        </w:rPr>
        <w:t>(4), 552–554. doi: 10.1093/bioinformatics/btn665</w:t>
      </w:r>
    </w:p>
    <w:p w14:paraId="652368F8"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8454D2">
        <w:rPr>
          <w:rFonts w:cs="Times New Roman"/>
          <w:noProof/>
          <w:lang w:val="es-ES_tradnl"/>
        </w:rPr>
        <w:t xml:space="preserve">Gutiérrez-Rodríguez, J., Barbosa, A. M., &amp; Martínez-Solano, Í. (2017). </w:t>
      </w:r>
      <w:r w:rsidRPr="00601A1C">
        <w:rPr>
          <w:rFonts w:cs="Times New Roman"/>
          <w:noProof/>
        </w:rPr>
        <w:t>Present and past climatic effects on the current distribution and genetic diversity of the Iberian spadefoot toad (</w:t>
      </w:r>
      <w:r w:rsidRPr="00601A1C">
        <w:rPr>
          <w:rFonts w:cs="Times New Roman"/>
          <w:i/>
          <w:iCs/>
          <w:noProof/>
        </w:rPr>
        <w:t>Pelobates cultripes</w:t>
      </w:r>
      <w:r w:rsidRPr="00601A1C">
        <w:rPr>
          <w:rFonts w:cs="Times New Roman"/>
          <w:noProof/>
        </w:rPr>
        <w:t xml:space="preserve">): an integrative approach. </w:t>
      </w:r>
      <w:r w:rsidRPr="00601A1C">
        <w:rPr>
          <w:rFonts w:cs="Times New Roman"/>
          <w:i/>
          <w:iCs/>
          <w:noProof/>
        </w:rPr>
        <w:t>Journal of Biogeography</w:t>
      </w:r>
      <w:r w:rsidRPr="00601A1C">
        <w:rPr>
          <w:rFonts w:cs="Times New Roman"/>
          <w:noProof/>
        </w:rPr>
        <w:t xml:space="preserve">, </w:t>
      </w:r>
      <w:r w:rsidRPr="00601A1C">
        <w:rPr>
          <w:rFonts w:cs="Times New Roman"/>
          <w:i/>
          <w:iCs/>
          <w:noProof/>
        </w:rPr>
        <w:t>44</w:t>
      </w:r>
      <w:r w:rsidRPr="00601A1C">
        <w:rPr>
          <w:rFonts w:cs="Times New Roman"/>
          <w:noProof/>
        </w:rPr>
        <w:t>(2), 245–258. doi: 10.1111/jbi.12791</w:t>
      </w:r>
    </w:p>
    <w:p w14:paraId="1A7ED54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Haasl, R. J., &amp; Payseur, B. A. (2011). Multi-locus inference of population structure: A comparison between single nucleotide polymorphisms and microsatellites. </w:t>
      </w:r>
      <w:r w:rsidRPr="00601A1C">
        <w:rPr>
          <w:rFonts w:cs="Times New Roman"/>
          <w:i/>
          <w:iCs/>
          <w:noProof/>
        </w:rPr>
        <w:t>Heredity</w:t>
      </w:r>
      <w:r w:rsidRPr="00601A1C">
        <w:rPr>
          <w:rFonts w:cs="Times New Roman"/>
          <w:noProof/>
        </w:rPr>
        <w:t xml:space="preserve">, </w:t>
      </w:r>
      <w:r w:rsidRPr="00601A1C">
        <w:rPr>
          <w:rFonts w:cs="Times New Roman"/>
          <w:i/>
          <w:iCs/>
          <w:noProof/>
        </w:rPr>
        <w:t>106</w:t>
      </w:r>
      <w:r w:rsidRPr="00601A1C">
        <w:rPr>
          <w:rFonts w:cs="Times New Roman"/>
          <w:noProof/>
        </w:rPr>
        <w:t>(1), 158–171. doi: 10.1038/hdy.2010.21</w:t>
      </w:r>
    </w:p>
    <w:p w14:paraId="0EC9B155"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Hedrick, P. W. (1999). Perspective: Highly Variable Loci and Their Interpretation in Evolution and Conservation. </w:t>
      </w:r>
      <w:r w:rsidRPr="00601A1C">
        <w:rPr>
          <w:rFonts w:cs="Times New Roman"/>
          <w:i/>
          <w:iCs/>
          <w:noProof/>
        </w:rPr>
        <w:t>Evolution</w:t>
      </w:r>
      <w:r w:rsidRPr="00601A1C">
        <w:rPr>
          <w:rFonts w:cs="Times New Roman"/>
          <w:noProof/>
        </w:rPr>
        <w:t xml:space="preserve">, </w:t>
      </w:r>
      <w:r w:rsidRPr="00601A1C">
        <w:rPr>
          <w:rFonts w:cs="Times New Roman"/>
          <w:i/>
          <w:iCs/>
          <w:noProof/>
        </w:rPr>
        <w:t>53</w:t>
      </w:r>
      <w:r w:rsidRPr="00601A1C">
        <w:rPr>
          <w:rFonts w:cs="Times New Roman"/>
          <w:noProof/>
        </w:rPr>
        <w:t>(2), 313. doi: 10.2307/2640768</w:t>
      </w:r>
    </w:p>
    <w:p w14:paraId="6AA4D2DB"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Hodel, R. G. J., Chen, S., Payton, A. C., McDaniel, S. F., Soltis, P., &amp; Soltis, D. E. (2017). Adding loci improves phylogeographic resolution in red mangroves despite increased missing data: Comparing microsatellites and RAD-Seq and investigating loci filtering. </w:t>
      </w:r>
      <w:r w:rsidRPr="00601A1C">
        <w:rPr>
          <w:rFonts w:cs="Times New Roman"/>
          <w:i/>
          <w:iCs/>
          <w:noProof/>
        </w:rPr>
        <w:t>Scientific Reports</w:t>
      </w:r>
      <w:r w:rsidRPr="00601A1C">
        <w:rPr>
          <w:rFonts w:cs="Times New Roman"/>
          <w:noProof/>
        </w:rPr>
        <w:t xml:space="preserve">, </w:t>
      </w:r>
      <w:r w:rsidRPr="00601A1C">
        <w:rPr>
          <w:rFonts w:cs="Times New Roman"/>
          <w:i/>
          <w:iCs/>
          <w:noProof/>
        </w:rPr>
        <w:t>7</w:t>
      </w:r>
      <w:r w:rsidRPr="00601A1C">
        <w:rPr>
          <w:rFonts w:cs="Times New Roman"/>
          <w:noProof/>
        </w:rPr>
        <w:t>(1), 1–14. doi: 10.1038/s41598-017-16810-7</w:t>
      </w:r>
    </w:p>
    <w:p w14:paraId="503A189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Hodel, R. G. J., Segovia-Salcedo, M. C., Landis, J. B., Crowl, A. A., Sun, M., Liu, X., … Soltis, P. S. (2016). The Report of My Death was an Exaggeration: A Review for Researchers Using Microsatellites in the 21st Century. </w:t>
      </w:r>
      <w:r w:rsidRPr="00601A1C">
        <w:rPr>
          <w:rFonts w:cs="Times New Roman"/>
          <w:i/>
          <w:iCs/>
          <w:noProof/>
        </w:rPr>
        <w:t>Applications in Plant Sciences</w:t>
      </w:r>
      <w:r w:rsidRPr="00601A1C">
        <w:rPr>
          <w:rFonts w:cs="Times New Roman"/>
          <w:noProof/>
        </w:rPr>
        <w:t xml:space="preserve">, </w:t>
      </w:r>
      <w:r w:rsidRPr="00601A1C">
        <w:rPr>
          <w:rFonts w:cs="Times New Roman"/>
          <w:i/>
          <w:iCs/>
          <w:noProof/>
        </w:rPr>
        <w:t>4</w:t>
      </w:r>
      <w:r w:rsidRPr="00601A1C">
        <w:rPr>
          <w:rFonts w:cs="Times New Roman"/>
          <w:noProof/>
        </w:rPr>
        <w:t>(6), 1600025. doi: 10.3732/apps.1600025</w:t>
      </w:r>
    </w:p>
    <w:p w14:paraId="5FCF1EF1"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Jakobsson, M., &amp; Rosenberg, N. A. (2007). CLUMPP: A cluster matching and permutation program for dealing with label switching and multimodality in analysis of population structure. </w:t>
      </w:r>
      <w:r w:rsidRPr="00601A1C">
        <w:rPr>
          <w:rFonts w:cs="Times New Roman"/>
          <w:i/>
          <w:iCs/>
          <w:noProof/>
        </w:rPr>
        <w:t>Bioinformatics</w:t>
      </w:r>
      <w:r w:rsidRPr="00601A1C">
        <w:rPr>
          <w:rFonts w:cs="Times New Roman"/>
          <w:noProof/>
        </w:rPr>
        <w:t xml:space="preserve">, </w:t>
      </w:r>
      <w:r w:rsidRPr="00601A1C">
        <w:rPr>
          <w:rFonts w:cs="Times New Roman"/>
          <w:i/>
          <w:iCs/>
          <w:noProof/>
        </w:rPr>
        <w:t>23</w:t>
      </w:r>
      <w:r w:rsidRPr="00601A1C">
        <w:rPr>
          <w:rFonts w:cs="Times New Roman"/>
          <w:noProof/>
        </w:rPr>
        <w:t>(14), 1801–1806. doi: 10.1093/bioinformatics/btm233</w:t>
      </w:r>
    </w:p>
    <w:p w14:paraId="27E2F093"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Janes, J. K., Miller, J. M., Dupuis, J. R., Malenfant, R. M., Gorrell, J. C., Cullingham, C. I., &amp; Andrew, R. L. (2017). The K = 2 conundrum. </w:t>
      </w:r>
      <w:r w:rsidRPr="00601A1C">
        <w:rPr>
          <w:rFonts w:cs="Times New Roman"/>
          <w:i/>
          <w:iCs/>
          <w:noProof/>
        </w:rPr>
        <w:t>Molecular Ecology</w:t>
      </w:r>
      <w:r w:rsidRPr="00601A1C">
        <w:rPr>
          <w:rFonts w:cs="Times New Roman"/>
          <w:noProof/>
        </w:rPr>
        <w:t xml:space="preserve">, </w:t>
      </w:r>
      <w:r w:rsidRPr="00601A1C">
        <w:rPr>
          <w:rFonts w:cs="Times New Roman"/>
          <w:i/>
          <w:iCs/>
          <w:noProof/>
        </w:rPr>
        <w:t>26</w:t>
      </w:r>
      <w:r w:rsidRPr="00601A1C">
        <w:rPr>
          <w:rFonts w:cs="Times New Roman"/>
          <w:noProof/>
        </w:rPr>
        <w:t>(14), 3594–3602. doi: 10.1111/mec.14187</w:t>
      </w:r>
    </w:p>
    <w:p w14:paraId="4833F5E4"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Jeffries, D. L., Copp, G. H., Handley, L. L., Håkan Olsén, K., Sayer, C. D., &amp; Hänfling, B. (2016). Comparing RADseq and microsatellites to infer complex phylogeographic patterns, an empirical perspective in the Crucian carp, </w:t>
      </w:r>
      <w:r w:rsidRPr="00601A1C">
        <w:rPr>
          <w:rFonts w:cs="Times New Roman"/>
          <w:i/>
          <w:iCs/>
          <w:noProof/>
        </w:rPr>
        <w:t>Carassius carassius</w:t>
      </w:r>
      <w:r w:rsidRPr="00601A1C">
        <w:rPr>
          <w:rFonts w:cs="Times New Roman"/>
          <w:noProof/>
        </w:rPr>
        <w:t xml:space="preserve">, L. </w:t>
      </w:r>
      <w:r w:rsidRPr="00601A1C">
        <w:rPr>
          <w:rFonts w:cs="Times New Roman"/>
          <w:i/>
          <w:iCs/>
          <w:noProof/>
        </w:rPr>
        <w:t>Molecular Ecology</w:t>
      </w:r>
      <w:r w:rsidRPr="00601A1C">
        <w:rPr>
          <w:rFonts w:cs="Times New Roman"/>
          <w:noProof/>
        </w:rPr>
        <w:t xml:space="preserve">, </w:t>
      </w:r>
      <w:r w:rsidRPr="00601A1C">
        <w:rPr>
          <w:rFonts w:cs="Times New Roman"/>
          <w:i/>
          <w:iCs/>
          <w:noProof/>
        </w:rPr>
        <w:t>25</w:t>
      </w:r>
      <w:r w:rsidRPr="00601A1C">
        <w:rPr>
          <w:rFonts w:cs="Times New Roman"/>
          <w:noProof/>
        </w:rPr>
        <w:t>(13), 2997–3018. doi: 10.1111/mec.13613</w:t>
      </w:r>
    </w:p>
    <w:p w14:paraId="0C6D1867"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Kalinowski, S. T. (2002). How many alleles per locus should be used to estimate genetic distances? </w:t>
      </w:r>
      <w:r w:rsidRPr="00601A1C">
        <w:rPr>
          <w:rFonts w:cs="Times New Roman"/>
          <w:i/>
          <w:iCs/>
          <w:noProof/>
        </w:rPr>
        <w:t>Heredity</w:t>
      </w:r>
      <w:r w:rsidRPr="00601A1C">
        <w:rPr>
          <w:rFonts w:cs="Times New Roman"/>
          <w:noProof/>
        </w:rPr>
        <w:t xml:space="preserve">, </w:t>
      </w:r>
      <w:r w:rsidRPr="00601A1C">
        <w:rPr>
          <w:rFonts w:cs="Times New Roman"/>
          <w:i/>
          <w:iCs/>
          <w:noProof/>
        </w:rPr>
        <w:t>88</w:t>
      </w:r>
      <w:r w:rsidRPr="00601A1C">
        <w:rPr>
          <w:rFonts w:cs="Times New Roman"/>
          <w:noProof/>
        </w:rPr>
        <w:t>, 62–65. doi: 10.1038/sj/hdy/6800009</w:t>
      </w:r>
    </w:p>
    <w:p w14:paraId="504DE276"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Kopelman, N. M., Mayzel, J., Jakobsson, M., Rosenberg, N. A., &amp; Mayrose, I. (2015). CLUMPAK: a program for identifying clustering modes and packaging population structure inferences across </w:t>
      </w:r>
      <w:r w:rsidRPr="00601A1C">
        <w:rPr>
          <w:rFonts w:cs="Times New Roman"/>
          <w:i/>
          <w:iCs/>
          <w:noProof/>
        </w:rPr>
        <w:t>K</w:t>
      </w:r>
      <w:r w:rsidRPr="00601A1C">
        <w:rPr>
          <w:rFonts w:cs="Times New Roman"/>
          <w:noProof/>
        </w:rPr>
        <w:t xml:space="preserve">.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15</w:t>
      </w:r>
      <w:r w:rsidRPr="00601A1C">
        <w:rPr>
          <w:rFonts w:cs="Times New Roman"/>
          <w:noProof/>
        </w:rPr>
        <w:t>(5), 1179–1191. doi: 10.1111/1755-0998.12387</w:t>
      </w:r>
    </w:p>
    <w:p w14:paraId="56F5A7C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Lachance, J., &amp; Tishkoff, S. A. (2013). SNP ascertainment bias in population genetic analyses: Why it is important, and how to correct it. </w:t>
      </w:r>
      <w:r w:rsidRPr="00601A1C">
        <w:rPr>
          <w:rFonts w:cs="Times New Roman"/>
          <w:i/>
          <w:iCs/>
          <w:noProof/>
        </w:rPr>
        <w:t>BioEssays</w:t>
      </w:r>
      <w:r w:rsidRPr="00601A1C">
        <w:rPr>
          <w:rFonts w:cs="Times New Roman"/>
          <w:noProof/>
        </w:rPr>
        <w:t xml:space="preserve">, </w:t>
      </w:r>
      <w:r w:rsidRPr="00601A1C">
        <w:rPr>
          <w:rFonts w:cs="Times New Roman"/>
          <w:i/>
          <w:iCs/>
          <w:noProof/>
        </w:rPr>
        <w:t>35</w:t>
      </w:r>
      <w:r w:rsidRPr="00601A1C">
        <w:rPr>
          <w:rFonts w:cs="Times New Roman"/>
          <w:noProof/>
        </w:rPr>
        <w:t xml:space="preserve">(9), 780–786. doi: </w:t>
      </w:r>
      <w:r w:rsidRPr="00601A1C">
        <w:rPr>
          <w:rFonts w:cs="Times New Roman"/>
          <w:noProof/>
        </w:rPr>
        <w:lastRenderedPageBreak/>
        <w:t>10.1002/bies.201300014</w:t>
      </w:r>
    </w:p>
    <w:p w14:paraId="293342A2"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Lambert, M. R., Skelly, D. K., &amp; Ezaz, T. (2016). Sex-linked markers in the North American green frog (</w:t>
      </w:r>
      <w:r w:rsidRPr="00601A1C">
        <w:rPr>
          <w:rFonts w:cs="Times New Roman"/>
          <w:i/>
          <w:iCs/>
          <w:noProof/>
        </w:rPr>
        <w:t>Rana clamitans</w:t>
      </w:r>
      <w:r w:rsidRPr="00601A1C">
        <w:rPr>
          <w:rFonts w:cs="Times New Roman"/>
          <w:noProof/>
        </w:rPr>
        <w:t xml:space="preserve">) developed using DArTseq provide early insight into sex chromosome evolution. </w:t>
      </w:r>
      <w:r w:rsidRPr="00601A1C">
        <w:rPr>
          <w:rFonts w:cs="Times New Roman"/>
          <w:i/>
          <w:iCs/>
          <w:noProof/>
        </w:rPr>
        <w:t>BMC Genomics</w:t>
      </w:r>
      <w:r w:rsidRPr="00601A1C">
        <w:rPr>
          <w:rFonts w:cs="Times New Roman"/>
          <w:noProof/>
        </w:rPr>
        <w:t xml:space="preserve">, </w:t>
      </w:r>
      <w:r w:rsidRPr="00601A1C">
        <w:rPr>
          <w:rFonts w:cs="Times New Roman"/>
          <w:i/>
          <w:iCs/>
          <w:noProof/>
        </w:rPr>
        <w:t>17</w:t>
      </w:r>
      <w:r w:rsidRPr="00601A1C">
        <w:rPr>
          <w:rFonts w:cs="Times New Roman"/>
          <w:noProof/>
        </w:rPr>
        <w:t>(1), 844. doi: 10.1186/s12864-016-3209-x</w:t>
      </w:r>
    </w:p>
    <w:p w14:paraId="2E900E8E"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Lawson, D. J., van Dorp, L., &amp; Falush, D. (2018). A tutorial on how not to over-interpret STRUCTURE and ADMIXTURE bar plots. </w:t>
      </w:r>
      <w:r w:rsidRPr="00601A1C">
        <w:rPr>
          <w:rFonts w:cs="Times New Roman"/>
          <w:i/>
          <w:iCs/>
          <w:noProof/>
        </w:rPr>
        <w:t>Nature Communications</w:t>
      </w:r>
      <w:r w:rsidRPr="00601A1C">
        <w:rPr>
          <w:rFonts w:cs="Times New Roman"/>
          <w:noProof/>
        </w:rPr>
        <w:t xml:space="preserve">, </w:t>
      </w:r>
      <w:r w:rsidRPr="00601A1C">
        <w:rPr>
          <w:rFonts w:cs="Times New Roman"/>
          <w:i/>
          <w:iCs/>
          <w:noProof/>
        </w:rPr>
        <w:t>9</w:t>
      </w:r>
      <w:r w:rsidRPr="00601A1C">
        <w:rPr>
          <w:rFonts w:cs="Times New Roman"/>
          <w:noProof/>
        </w:rPr>
        <w:t>(1), 1–11. doi: 10.1038/s41467-018-05257-7</w:t>
      </w:r>
    </w:p>
    <w:p w14:paraId="678B1EEC"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Lemopoulos, A., Prokkola, J. M., Uusi-Heikkilä, S., Vasemägi, A., Huusko, A., Hyvärinen, P., … Vainikka, A. (2019). Comparing RADseq and microsatellites for estimating genetic diversity and relatedness — Implications for brown trout conservation. </w:t>
      </w:r>
      <w:r w:rsidRPr="00601A1C">
        <w:rPr>
          <w:rFonts w:cs="Times New Roman"/>
          <w:i/>
          <w:iCs/>
          <w:noProof/>
        </w:rPr>
        <w:t>Ecology and Evolution</w:t>
      </w:r>
      <w:r w:rsidRPr="00601A1C">
        <w:rPr>
          <w:rFonts w:cs="Times New Roman"/>
          <w:noProof/>
        </w:rPr>
        <w:t xml:space="preserve">, </w:t>
      </w:r>
      <w:r w:rsidRPr="00601A1C">
        <w:rPr>
          <w:rFonts w:cs="Times New Roman"/>
          <w:i/>
          <w:iCs/>
          <w:noProof/>
        </w:rPr>
        <w:t>9</w:t>
      </w:r>
      <w:r w:rsidRPr="00601A1C">
        <w:rPr>
          <w:rFonts w:cs="Times New Roman"/>
          <w:noProof/>
        </w:rPr>
        <w:t>(4), 2106–2120. doi: 10.1002/ece3.4905</w:t>
      </w:r>
    </w:p>
    <w:p w14:paraId="5F2E2C8F"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Linck, E., &amp; Battey, C. J. (2019). Minor allele frequency thresholds strongly affect population structure inference with genomic data sets.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19</w:t>
      </w:r>
      <w:r w:rsidRPr="00601A1C">
        <w:rPr>
          <w:rFonts w:cs="Times New Roman"/>
          <w:noProof/>
        </w:rPr>
        <w:t>(3), 639–647. doi: 10.1111/1755-0998.12995</w:t>
      </w:r>
    </w:p>
    <w:p w14:paraId="09704836"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Liu, N., Chen, L., Wang, S., Oh, C., &amp; Zhao, H. (2005). Comparison of single-nucleotide polymorphisms and microsatellites in inference of population structure. </w:t>
      </w:r>
      <w:r w:rsidRPr="00601A1C">
        <w:rPr>
          <w:rFonts w:cs="Times New Roman"/>
          <w:i/>
          <w:iCs/>
          <w:noProof/>
        </w:rPr>
        <w:t>BMC Genetics</w:t>
      </w:r>
      <w:r w:rsidRPr="00601A1C">
        <w:rPr>
          <w:rFonts w:cs="Times New Roman"/>
          <w:noProof/>
        </w:rPr>
        <w:t xml:space="preserve">, </w:t>
      </w:r>
      <w:r w:rsidRPr="00601A1C">
        <w:rPr>
          <w:rFonts w:cs="Times New Roman"/>
          <w:i/>
          <w:iCs/>
          <w:noProof/>
        </w:rPr>
        <w:t>6</w:t>
      </w:r>
      <w:r w:rsidRPr="00601A1C">
        <w:rPr>
          <w:rFonts w:cs="Times New Roman"/>
          <w:noProof/>
        </w:rPr>
        <w:t>(1), S26. doi: 10.1186/1471-2156-6-S1-S26</w:t>
      </w:r>
    </w:p>
    <w:p w14:paraId="338F066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Luikart, G., &amp; Cornuet, J.-M. (1998). Empirical evaluation of a test for identifying recently bottlenecked populations from allele frequency data. </w:t>
      </w:r>
      <w:r w:rsidRPr="00601A1C">
        <w:rPr>
          <w:rFonts w:cs="Times New Roman"/>
          <w:i/>
          <w:iCs/>
          <w:noProof/>
        </w:rPr>
        <w:t>Conservation Biology</w:t>
      </w:r>
      <w:r w:rsidRPr="00601A1C">
        <w:rPr>
          <w:rFonts w:cs="Times New Roman"/>
          <w:noProof/>
        </w:rPr>
        <w:t xml:space="preserve">, </w:t>
      </w:r>
      <w:r w:rsidRPr="00601A1C">
        <w:rPr>
          <w:rFonts w:cs="Times New Roman"/>
          <w:i/>
          <w:iCs/>
          <w:noProof/>
        </w:rPr>
        <w:t>12</w:t>
      </w:r>
      <w:r w:rsidRPr="00601A1C">
        <w:rPr>
          <w:rFonts w:cs="Times New Roman"/>
          <w:noProof/>
        </w:rPr>
        <w:t>(1), 228–237.</w:t>
      </w:r>
    </w:p>
    <w:p w14:paraId="10F65007"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Lynch, M. (2010). Evolution of the mutation rate. </w:t>
      </w:r>
      <w:r w:rsidRPr="00601A1C">
        <w:rPr>
          <w:rFonts w:cs="Times New Roman"/>
          <w:i/>
          <w:iCs/>
          <w:noProof/>
        </w:rPr>
        <w:t>Trends in Genetics</w:t>
      </w:r>
      <w:r w:rsidRPr="00601A1C">
        <w:rPr>
          <w:rFonts w:cs="Times New Roman"/>
          <w:noProof/>
        </w:rPr>
        <w:t xml:space="preserve">, </w:t>
      </w:r>
      <w:r w:rsidRPr="00601A1C">
        <w:rPr>
          <w:rFonts w:cs="Times New Roman"/>
          <w:i/>
          <w:iCs/>
          <w:noProof/>
        </w:rPr>
        <w:t>26</w:t>
      </w:r>
      <w:r w:rsidRPr="00601A1C">
        <w:rPr>
          <w:rFonts w:cs="Times New Roman"/>
          <w:noProof/>
        </w:rPr>
        <w:t>(8), 345–352. doi: 10.1016/j.tig.2010.05.003</w:t>
      </w:r>
    </w:p>
    <w:p w14:paraId="5468DA82"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Malenfant, R. M., Coltman, D. W., &amp; Davis, C. S. (2015). Design of a 9K illumina BeadChip for polar bears (Ursus maritimus) from RAD and transcriptome sequencing.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15</w:t>
      </w:r>
      <w:r w:rsidRPr="00601A1C">
        <w:rPr>
          <w:rFonts w:cs="Times New Roman"/>
          <w:noProof/>
        </w:rPr>
        <w:t>(3), 587–600. doi: 10.1111/1755-0998.12327</w:t>
      </w:r>
    </w:p>
    <w:p w14:paraId="55938F62"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McCartney-Melstad, E., Vu, J. K., &amp; Shaffer, H. B. (2018). Genomic data recover previously undetectable fragmentation effects in an endangered amphibian. </w:t>
      </w:r>
      <w:r w:rsidRPr="00601A1C">
        <w:rPr>
          <w:rFonts w:cs="Times New Roman"/>
          <w:i/>
          <w:iCs/>
          <w:noProof/>
        </w:rPr>
        <w:t>Molecular Ecology</w:t>
      </w:r>
      <w:r w:rsidRPr="00601A1C">
        <w:rPr>
          <w:rFonts w:cs="Times New Roman"/>
          <w:noProof/>
        </w:rPr>
        <w:t xml:space="preserve">, </w:t>
      </w:r>
      <w:r w:rsidRPr="00601A1C">
        <w:rPr>
          <w:rFonts w:cs="Times New Roman"/>
          <w:i/>
          <w:iCs/>
          <w:noProof/>
        </w:rPr>
        <w:t>27</w:t>
      </w:r>
      <w:r w:rsidRPr="00601A1C">
        <w:rPr>
          <w:rFonts w:cs="Times New Roman"/>
          <w:noProof/>
        </w:rPr>
        <w:t>(22), 4430–4443. doi: 10.1111/mec.14892</w:t>
      </w:r>
    </w:p>
    <w:p w14:paraId="18F07A7F"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Miller, M. R., Dunham, J. P., Amores, A., Cresko, W. A., &amp; Johnson, E. A. (2007). Rapid and cost-effective polymorphism identification and genotyping using restriction site associated DNA (RAD) markers. </w:t>
      </w:r>
      <w:r w:rsidRPr="00601A1C">
        <w:rPr>
          <w:rFonts w:cs="Times New Roman"/>
          <w:i/>
          <w:iCs/>
          <w:noProof/>
        </w:rPr>
        <w:t>Genome Research</w:t>
      </w:r>
      <w:r w:rsidRPr="00601A1C">
        <w:rPr>
          <w:rFonts w:cs="Times New Roman"/>
          <w:noProof/>
        </w:rPr>
        <w:t xml:space="preserve">, </w:t>
      </w:r>
      <w:r w:rsidRPr="00601A1C">
        <w:rPr>
          <w:rFonts w:cs="Times New Roman"/>
          <w:i/>
          <w:iCs/>
          <w:noProof/>
        </w:rPr>
        <w:t>17</w:t>
      </w:r>
      <w:r w:rsidRPr="00601A1C">
        <w:rPr>
          <w:rFonts w:cs="Times New Roman"/>
          <w:noProof/>
        </w:rPr>
        <w:t>(2), 240–248. doi: 10.1101/gr.5681207</w:t>
      </w:r>
    </w:p>
    <w:p w14:paraId="5C981015"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Morin, P. A., Luikart, G., &amp; Wayne, R. K. (2004). SNPs in ecology, evolution and conservation. </w:t>
      </w:r>
      <w:r w:rsidRPr="00601A1C">
        <w:rPr>
          <w:rFonts w:cs="Times New Roman"/>
          <w:i/>
          <w:iCs/>
          <w:noProof/>
        </w:rPr>
        <w:t>Trends in Ecology and Evolution</w:t>
      </w:r>
      <w:r w:rsidRPr="00601A1C">
        <w:rPr>
          <w:rFonts w:cs="Times New Roman"/>
          <w:noProof/>
        </w:rPr>
        <w:t xml:space="preserve">, </w:t>
      </w:r>
      <w:r w:rsidRPr="00601A1C">
        <w:rPr>
          <w:rFonts w:cs="Times New Roman"/>
          <w:i/>
          <w:iCs/>
          <w:noProof/>
        </w:rPr>
        <w:t>19</w:t>
      </w:r>
      <w:r w:rsidRPr="00601A1C">
        <w:rPr>
          <w:rFonts w:cs="Times New Roman"/>
          <w:noProof/>
        </w:rPr>
        <w:t>(4), 208–216. doi: 10.1016/j.tree.2004.01.009</w:t>
      </w:r>
    </w:p>
    <w:p w14:paraId="50ADED70" w14:textId="77777777" w:rsidR="008454D2" w:rsidRPr="008454D2" w:rsidRDefault="008454D2" w:rsidP="008454D2">
      <w:pPr>
        <w:widowControl w:val="0"/>
        <w:autoSpaceDE w:val="0"/>
        <w:autoSpaceDN w:val="0"/>
        <w:adjustRightInd w:val="0"/>
        <w:spacing w:line="240" w:lineRule="auto"/>
        <w:ind w:left="480" w:hanging="480"/>
        <w:rPr>
          <w:rFonts w:cs="Times New Roman"/>
          <w:noProof/>
          <w:lang w:val="es-ES_tradnl"/>
        </w:rPr>
      </w:pPr>
      <w:r w:rsidRPr="00601A1C">
        <w:rPr>
          <w:rFonts w:cs="Times New Roman"/>
          <w:noProof/>
        </w:rPr>
        <w:t xml:space="preserve">O’Leary, S. J., Puritz, J. B., Willis, S. C., Hollenbeck, C. M., &amp; Portnoy, D. S. (2018). These aren’t the loci you’e looking for: Principles of effective SNP filtering for molecular ecologists. </w:t>
      </w:r>
      <w:r w:rsidRPr="008454D2">
        <w:rPr>
          <w:rFonts w:cs="Times New Roman"/>
          <w:i/>
          <w:iCs/>
          <w:noProof/>
          <w:lang w:val="es-ES_tradnl"/>
        </w:rPr>
        <w:t>Molecular Ecology</w:t>
      </w:r>
      <w:r w:rsidRPr="008454D2">
        <w:rPr>
          <w:rFonts w:cs="Times New Roman"/>
          <w:noProof/>
          <w:lang w:val="es-ES_tradnl"/>
        </w:rPr>
        <w:t>, (June), 3193–3206. doi: 10.1111/mec.14792</w:t>
      </w:r>
    </w:p>
    <w:p w14:paraId="3B7ACC89"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8454D2">
        <w:rPr>
          <w:rFonts w:cs="Times New Roman"/>
          <w:noProof/>
          <w:lang w:val="es-ES_tradnl"/>
        </w:rPr>
        <w:t xml:space="preserve">Pereira, P., Teixeira, J., &amp; Velo-Antón, G. (2018). </w:t>
      </w:r>
      <w:r w:rsidRPr="00601A1C">
        <w:rPr>
          <w:rFonts w:cs="Times New Roman"/>
          <w:noProof/>
        </w:rPr>
        <w:t xml:space="preserve">Allele surfing shaped the genetic structure of the European pond turtle via colonization and population expansion across the Iberian </w:t>
      </w:r>
      <w:r w:rsidRPr="00601A1C">
        <w:rPr>
          <w:rFonts w:cs="Times New Roman"/>
          <w:noProof/>
        </w:rPr>
        <w:lastRenderedPageBreak/>
        <w:t xml:space="preserve">Peninsula from Africa. </w:t>
      </w:r>
      <w:r w:rsidRPr="00601A1C">
        <w:rPr>
          <w:rFonts w:cs="Times New Roman"/>
          <w:i/>
          <w:iCs/>
          <w:noProof/>
        </w:rPr>
        <w:t>Journal of Biogeography</w:t>
      </w:r>
      <w:r w:rsidRPr="00601A1C">
        <w:rPr>
          <w:rFonts w:cs="Times New Roman"/>
          <w:noProof/>
        </w:rPr>
        <w:t xml:space="preserve">, </w:t>
      </w:r>
      <w:r w:rsidRPr="00601A1C">
        <w:rPr>
          <w:rFonts w:cs="Times New Roman"/>
          <w:i/>
          <w:iCs/>
          <w:noProof/>
        </w:rPr>
        <w:t>45</w:t>
      </w:r>
      <w:r w:rsidRPr="00601A1C">
        <w:rPr>
          <w:rFonts w:cs="Times New Roman"/>
          <w:noProof/>
        </w:rPr>
        <w:t>(9), 2202–2215. doi: 10.1111/jbi.13412</w:t>
      </w:r>
    </w:p>
    <w:p w14:paraId="71057E5B"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Petersen, J. L., Mickelson, J. R., Cothran, E. G., Andersson, L. S., Axelsson, J., Bailey, E., … McCue, M. E. (2013). Genetic Diversity in the Modern Horse Illustrated from Genome-Wide SNP Data. </w:t>
      </w:r>
      <w:r w:rsidRPr="00601A1C">
        <w:rPr>
          <w:rFonts w:cs="Times New Roman"/>
          <w:i/>
          <w:iCs/>
          <w:noProof/>
        </w:rPr>
        <w:t>PLoS ONE</w:t>
      </w:r>
      <w:r w:rsidRPr="00601A1C">
        <w:rPr>
          <w:rFonts w:cs="Times New Roman"/>
          <w:noProof/>
        </w:rPr>
        <w:t xml:space="preserve">, </w:t>
      </w:r>
      <w:r w:rsidRPr="00601A1C">
        <w:rPr>
          <w:rFonts w:cs="Times New Roman"/>
          <w:i/>
          <w:iCs/>
          <w:noProof/>
        </w:rPr>
        <w:t>8</w:t>
      </w:r>
      <w:r w:rsidRPr="00601A1C">
        <w:rPr>
          <w:rFonts w:cs="Times New Roman"/>
          <w:noProof/>
        </w:rPr>
        <w:t>(1). doi: 10.1371/journal.pone.0054997</w:t>
      </w:r>
    </w:p>
    <w:p w14:paraId="7ACD5A0C"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Peterson, B. K., Weber, J. N., Kay, E. H., Fisher, H. S., &amp; Hoekstra, H. E. (2012). Double digest RADseq: an inexpensive method for de novo SNP discovery and genotyping in model and non-model species. </w:t>
      </w:r>
      <w:r w:rsidRPr="00601A1C">
        <w:rPr>
          <w:rFonts w:cs="Times New Roman"/>
          <w:i/>
          <w:iCs/>
          <w:noProof/>
        </w:rPr>
        <w:t>PloS One</w:t>
      </w:r>
      <w:r w:rsidRPr="00601A1C">
        <w:rPr>
          <w:rFonts w:cs="Times New Roman"/>
          <w:noProof/>
        </w:rPr>
        <w:t xml:space="preserve">, </w:t>
      </w:r>
      <w:r w:rsidRPr="00601A1C">
        <w:rPr>
          <w:rFonts w:cs="Times New Roman"/>
          <w:i/>
          <w:iCs/>
          <w:noProof/>
        </w:rPr>
        <w:t>7</w:t>
      </w:r>
      <w:r w:rsidRPr="00601A1C">
        <w:rPr>
          <w:rFonts w:cs="Times New Roman"/>
          <w:noProof/>
        </w:rPr>
        <w:t>(5), e37135. doi: 10.1371/journal.pone.0037135</w:t>
      </w:r>
    </w:p>
    <w:p w14:paraId="33047B44"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Pina-Martins, F., Silva, D. N., Fino, J., &amp; Paulo, O. S. (2017). Structure_threader: An improved method for automation and parallelization of programs structure, fastStructure and MavericK on multicore CPU systems.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17</w:t>
      </w:r>
      <w:r w:rsidRPr="00601A1C">
        <w:rPr>
          <w:rFonts w:cs="Times New Roman"/>
          <w:noProof/>
        </w:rPr>
        <w:t>(6), e268–e274. doi: 10.1111/1755-0998.12702</w:t>
      </w:r>
    </w:p>
    <w:p w14:paraId="4DF9B1C0"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Plummer, M., Best, N., Cowles, K., &amp; Vines, K. (2006). {CODA}: Convergence Diagnosis and Output Analysis for {MCMC}. </w:t>
      </w:r>
      <w:r w:rsidRPr="00601A1C">
        <w:rPr>
          <w:rFonts w:cs="Times New Roman"/>
          <w:i/>
          <w:iCs/>
          <w:noProof/>
        </w:rPr>
        <w:t>R News</w:t>
      </w:r>
      <w:r w:rsidRPr="00601A1C">
        <w:rPr>
          <w:rFonts w:cs="Times New Roman"/>
          <w:noProof/>
        </w:rPr>
        <w:t>. Retrieved from https://www.r-project.org/doc/Rnews/Rnews_2006-1.pdf</w:t>
      </w:r>
    </w:p>
    <w:p w14:paraId="7F24E89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Pritchard, J. K., Stephens, M., &amp; Donnelly, P. (2000). Inference of population structure using multilocus genotype data. </w:t>
      </w:r>
      <w:r w:rsidRPr="00601A1C">
        <w:rPr>
          <w:rFonts w:cs="Times New Roman"/>
          <w:i/>
          <w:iCs/>
          <w:noProof/>
        </w:rPr>
        <w:t>Genetics</w:t>
      </w:r>
      <w:r w:rsidRPr="00601A1C">
        <w:rPr>
          <w:rFonts w:cs="Times New Roman"/>
          <w:noProof/>
        </w:rPr>
        <w:t xml:space="preserve">, </w:t>
      </w:r>
      <w:r w:rsidRPr="00601A1C">
        <w:rPr>
          <w:rFonts w:cs="Times New Roman"/>
          <w:i/>
          <w:iCs/>
          <w:noProof/>
        </w:rPr>
        <w:t>155</w:t>
      </w:r>
      <w:r w:rsidRPr="00601A1C">
        <w:rPr>
          <w:rFonts w:cs="Times New Roman"/>
          <w:noProof/>
        </w:rPr>
        <w:t>(2), 945–959. doi: 10.1111/j.1471-8286.2007.01758.x</w:t>
      </w:r>
    </w:p>
    <w:p w14:paraId="45FCD562"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Puckett, E. E. (2017). Variability in total project and per sample genotyping costs under varying study designs including with microsatellites or SNPs to answer conservation genetic questions. </w:t>
      </w:r>
      <w:r w:rsidRPr="00601A1C">
        <w:rPr>
          <w:rFonts w:cs="Times New Roman"/>
          <w:i/>
          <w:iCs/>
          <w:noProof/>
        </w:rPr>
        <w:t>Conservation Genetics Resources</w:t>
      </w:r>
      <w:r w:rsidRPr="00601A1C">
        <w:rPr>
          <w:rFonts w:cs="Times New Roman"/>
          <w:noProof/>
        </w:rPr>
        <w:t xml:space="preserve">, </w:t>
      </w:r>
      <w:r w:rsidRPr="00601A1C">
        <w:rPr>
          <w:rFonts w:cs="Times New Roman"/>
          <w:i/>
          <w:iCs/>
          <w:noProof/>
        </w:rPr>
        <w:t>9</w:t>
      </w:r>
      <w:r w:rsidRPr="00601A1C">
        <w:rPr>
          <w:rFonts w:cs="Times New Roman"/>
          <w:noProof/>
        </w:rPr>
        <w:t>(2), 289–304. doi: 10.1007/s12686-016-0643-7</w:t>
      </w:r>
    </w:p>
    <w:p w14:paraId="0F92DE4E"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Puckett, E. E., &amp; Eggert, L. S. (2016). Comparison of SNP and microsatellite genotyping panels for spatial assignment of individuals to natal range: A case study using the American black bear (</w:t>
      </w:r>
      <w:r w:rsidRPr="00601A1C">
        <w:rPr>
          <w:rFonts w:cs="Times New Roman"/>
          <w:i/>
          <w:iCs/>
          <w:noProof/>
        </w:rPr>
        <w:t>Ursus americanus</w:t>
      </w:r>
      <w:r w:rsidRPr="00601A1C">
        <w:rPr>
          <w:rFonts w:cs="Times New Roman"/>
          <w:noProof/>
        </w:rPr>
        <w:t xml:space="preserve">). </w:t>
      </w:r>
      <w:r w:rsidRPr="00601A1C">
        <w:rPr>
          <w:rFonts w:cs="Times New Roman"/>
          <w:i/>
          <w:iCs/>
          <w:noProof/>
        </w:rPr>
        <w:t>Biological Conservation</w:t>
      </w:r>
      <w:r w:rsidRPr="00601A1C">
        <w:rPr>
          <w:rFonts w:cs="Times New Roman"/>
          <w:noProof/>
        </w:rPr>
        <w:t xml:space="preserve">, </w:t>
      </w:r>
      <w:r w:rsidRPr="00601A1C">
        <w:rPr>
          <w:rFonts w:cs="Times New Roman"/>
          <w:i/>
          <w:iCs/>
          <w:noProof/>
        </w:rPr>
        <w:t>193</w:t>
      </w:r>
      <w:r w:rsidRPr="00601A1C">
        <w:rPr>
          <w:rFonts w:cs="Times New Roman"/>
          <w:noProof/>
        </w:rPr>
        <w:t>, 86–93. doi: 10.1016/j.biocon.2015.11.020</w:t>
      </w:r>
    </w:p>
    <w:p w14:paraId="106717A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Puechmaille, S. J. (2016). The program structure does not reliably recover the correct population structure when sampling is uneven: Subsampling and new estimators alleviate the problem.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16</w:t>
      </w:r>
      <w:r w:rsidRPr="00601A1C">
        <w:rPr>
          <w:rFonts w:cs="Times New Roman"/>
          <w:noProof/>
        </w:rPr>
        <w:t>(3), 608–627. doi: 10.1111/1755-0998.12512</w:t>
      </w:r>
    </w:p>
    <w:p w14:paraId="5E040A4F"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Putman, A. I., &amp; Carbone, I. (2014). Challenges in analysis and interpretation of microsatellite data for population genetic studies. </w:t>
      </w:r>
      <w:r w:rsidRPr="00601A1C">
        <w:rPr>
          <w:rFonts w:cs="Times New Roman"/>
          <w:i/>
          <w:iCs/>
          <w:noProof/>
        </w:rPr>
        <w:t>Ecology and Evolution</w:t>
      </w:r>
      <w:r w:rsidRPr="00601A1C">
        <w:rPr>
          <w:rFonts w:cs="Times New Roman"/>
          <w:noProof/>
        </w:rPr>
        <w:t xml:space="preserve">, </w:t>
      </w:r>
      <w:r w:rsidRPr="00601A1C">
        <w:rPr>
          <w:rFonts w:cs="Times New Roman"/>
          <w:i/>
          <w:iCs/>
          <w:noProof/>
        </w:rPr>
        <w:t>4</w:t>
      </w:r>
      <w:r w:rsidRPr="00601A1C">
        <w:rPr>
          <w:rFonts w:cs="Times New Roman"/>
          <w:noProof/>
        </w:rPr>
        <w:t>(22), 4399–4428. doi: 10.1002/ece3.1305</w:t>
      </w:r>
    </w:p>
    <w:p w14:paraId="5C0C56F5"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Queney, G., Ferrand, N., Weiss, S., Mougel, F., &amp; Monnerot, M. (2001). Stationary distributions of microsatellite loci between divergent population groups of the European rabbit (Oryctolagus cuniculus). </w:t>
      </w:r>
      <w:r w:rsidRPr="00601A1C">
        <w:rPr>
          <w:rFonts w:cs="Times New Roman"/>
          <w:i/>
          <w:iCs/>
          <w:noProof/>
        </w:rPr>
        <w:t>Molecular Biology and Evolution</w:t>
      </w:r>
      <w:r w:rsidRPr="00601A1C">
        <w:rPr>
          <w:rFonts w:cs="Times New Roman"/>
          <w:noProof/>
        </w:rPr>
        <w:t xml:space="preserve">, </w:t>
      </w:r>
      <w:r w:rsidRPr="00601A1C">
        <w:rPr>
          <w:rFonts w:cs="Times New Roman"/>
          <w:i/>
          <w:iCs/>
          <w:noProof/>
        </w:rPr>
        <w:t>18</w:t>
      </w:r>
      <w:r w:rsidRPr="00601A1C">
        <w:rPr>
          <w:rFonts w:cs="Times New Roman"/>
          <w:noProof/>
        </w:rPr>
        <w:t>(12), 2169–2178. doi: 10.1093/oxfordjournals.molbev.a003763</w:t>
      </w:r>
    </w:p>
    <w:p w14:paraId="6070E22C" w14:textId="77777777" w:rsidR="008454D2" w:rsidRPr="008454D2" w:rsidRDefault="008454D2" w:rsidP="008454D2">
      <w:pPr>
        <w:widowControl w:val="0"/>
        <w:autoSpaceDE w:val="0"/>
        <w:autoSpaceDN w:val="0"/>
        <w:adjustRightInd w:val="0"/>
        <w:spacing w:line="240" w:lineRule="auto"/>
        <w:ind w:left="480" w:hanging="480"/>
        <w:rPr>
          <w:rFonts w:cs="Times New Roman"/>
          <w:noProof/>
          <w:lang w:val="es-ES_tradnl"/>
        </w:rPr>
      </w:pPr>
      <w:r w:rsidRPr="00601A1C">
        <w:rPr>
          <w:rFonts w:cs="Times New Roman"/>
          <w:noProof/>
        </w:rPr>
        <w:t xml:space="preserve">Rašić, G., Filipović, I., Weeks, A. R., &amp; Hoffmann, A. A. (2014). Genome-wide SNPs lead to strong signals of geographic structure and relatedness patterns in the major arbovirus vector, </w:t>
      </w:r>
      <w:r w:rsidRPr="00601A1C">
        <w:rPr>
          <w:rFonts w:cs="Times New Roman"/>
          <w:i/>
          <w:iCs/>
          <w:noProof/>
        </w:rPr>
        <w:t>Aedes aegypti</w:t>
      </w:r>
      <w:r w:rsidRPr="00601A1C">
        <w:rPr>
          <w:rFonts w:cs="Times New Roman"/>
          <w:noProof/>
        </w:rPr>
        <w:t xml:space="preserve">. </w:t>
      </w:r>
      <w:r w:rsidRPr="008454D2">
        <w:rPr>
          <w:rFonts w:cs="Times New Roman"/>
          <w:i/>
          <w:iCs/>
          <w:noProof/>
          <w:lang w:val="es-ES_tradnl"/>
        </w:rPr>
        <w:t>BMC Genomics</w:t>
      </w:r>
      <w:r w:rsidRPr="008454D2">
        <w:rPr>
          <w:rFonts w:cs="Times New Roman"/>
          <w:noProof/>
          <w:lang w:val="es-ES_tradnl"/>
        </w:rPr>
        <w:t xml:space="preserve">, </w:t>
      </w:r>
      <w:r w:rsidRPr="008454D2">
        <w:rPr>
          <w:rFonts w:cs="Times New Roman"/>
          <w:i/>
          <w:iCs/>
          <w:noProof/>
          <w:lang w:val="es-ES_tradnl"/>
        </w:rPr>
        <w:t>15</w:t>
      </w:r>
      <w:r w:rsidRPr="008454D2">
        <w:rPr>
          <w:rFonts w:cs="Times New Roman"/>
          <w:noProof/>
          <w:lang w:val="es-ES_tradnl"/>
        </w:rPr>
        <w:t>(1), 1–12. doi: 10.1186/1471-2164-15-275</w:t>
      </w:r>
    </w:p>
    <w:p w14:paraId="65A1A4C6"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8454D2">
        <w:rPr>
          <w:rFonts w:cs="Times New Roman"/>
          <w:noProof/>
          <w:lang w:val="es-ES_tradnl"/>
        </w:rPr>
        <w:lastRenderedPageBreak/>
        <w:t xml:space="preserve">Sánchez‐Montes, G., Recuero, E., Barbosa, A. M., &amp; Martínez‐Solano, Í. (2019). </w:t>
      </w:r>
      <w:r w:rsidRPr="00601A1C">
        <w:rPr>
          <w:rFonts w:cs="Times New Roman"/>
          <w:noProof/>
        </w:rPr>
        <w:t xml:space="preserve">Complementing the Pleistocene biogeography of European amphibians: Testimony from a southern Atlantic species. </w:t>
      </w:r>
      <w:r w:rsidRPr="00601A1C">
        <w:rPr>
          <w:rFonts w:cs="Times New Roman"/>
          <w:i/>
          <w:iCs/>
          <w:noProof/>
        </w:rPr>
        <w:t>Journal of Biogeography</w:t>
      </w:r>
      <w:r w:rsidRPr="00601A1C">
        <w:rPr>
          <w:rFonts w:cs="Times New Roman"/>
          <w:noProof/>
        </w:rPr>
        <w:t xml:space="preserve">, </w:t>
      </w:r>
      <w:r w:rsidRPr="00601A1C">
        <w:rPr>
          <w:rFonts w:cs="Times New Roman"/>
          <w:i/>
          <w:iCs/>
          <w:noProof/>
        </w:rPr>
        <w:t>46</w:t>
      </w:r>
      <w:r w:rsidRPr="00601A1C">
        <w:rPr>
          <w:rFonts w:cs="Times New Roman"/>
          <w:noProof/>
        </w:rPr>
        <w:t>(3), 568–583. doi: 10.1111/jbi.13515</w:t>
      </w:r>
    </w:p>
    <w:p w14:paraId="053B2443"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Stoffel, M. A., Esser, M., Kardos, M., Humble, E., Nichols, H., David, P., &amp; Hoffman, J. I. (2016). inbreedR: an R package for the analysis of inbreeding based on genetic markers. </w:t>
      </w:r>
      <w:r w:rsidRPr="00601A1C">
        <w:rPr>
          <w:rFonts w:cs="Times New Roman"/>
          <w:i/>
          <w:iCs/>
          <w:noProof/>
        </w:rPr>
        <w:t>Methods in Ecology and Evolution</w:t>
      </w:r>
      <w:r w:rsidRPr="00601A1C">
        <w:rPr>
          <w:rFonts w:cs="Times New Roman"/>
          <w:noProof/>
        </w:rPr>
        <w:t xml:space="preserve">, </w:t>
      </w:r>
      <w:r w:rsidRPr="00601A1C">
        <w:rPr>
          <w:rFonts w:cs="Times New Roman"/>
          <w:i/>
          <w:iCs/>
          <w:noProof/>
        </w:rPr>
        <w:t>7</w:t>
      </w:r>
      <w:r w:rsidRPr="00601A1C">
        <w:rPr>
          <w:rFonts w:cs="Times New Roman"/>
          <w:noProof/>
        </w:rPr>
        <w:t>(11), 1331–1339. doi: 10.1111/2041-210X.12588</w:t>
      </w:r>
    </w:p>
    <w:p w14:paraId="48EADA22"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Tonkin-Hill, G., &amp; Lee, S. (2016). </w:t>
      </w:r>
      <w:r w:rsidRPr="00601A1C">
        <w:rPr>
          <w:rFonts w:cs="Times New Roman"/>
          <w:i/>
          <w:iCs/>
          <w:noProof/>
        </w:rPr>
        <w:t>starmie: Population Structure Model Inference and Visualisation</w:t>
      </w:r>
      <w:r w:rsidRPr="00601A1C">
        <w:rPr>
          <w:rFonts w:cs="Times New Roman"/>
          <w:noProof/>
        </w:rPr>
        <w:t>. Retrieved from https://cran.r-project.org/package=starmie</w:t>
      </w:r>
    </w:p>
    <w:p w14:paraId="74BF223D"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Valdes, A. M., Slatkin, M., &amp; Freimer, N. B. (1993). Allele frequencies at microsatellite loci: The stepwise mutation model revisited. </w:t>
      </w:r>
      <w:r w:rsidRPr="00601A1C">
        <w:rPr>
          <w:rFonts w:cs="Times New Roman"/>
          <w:i/>
          <w:iCs/>
          <w:noProof/>
        </w:rPr>
        <w:t>Genetics</w:t>
      </w:r>
      <w:r w:rsidRPr="00601A1C">
        <w:rPr>
          <w:rFonts w:cs="Times New Roman"/>
          <w:noProof/>
        </w:rPr>
        <w:t xml:space="preserve">, </w:t>
      </w:r>
      <w:r w:rsidRPr="00601A1C">
        <w:rPr>
          <w:rFonts w:cs="Times New Roman"/>
          <w:i/>
          <w:iCs/>
          <w:noProof/>
        </w:rPr>
        <w:t>133</w:t>
      </w:r>
      <w:r w:rsidRPr="00601A1C">
        <w:rPr>
          <w:rFonts w:cs="Times New Roman"/>
          <w:noProof/>
        </w:rPr>
        <w:t>(3), 737–749.</w:t>
      </w:r>
    </w:p>
    <w:p w14:paraId="639180D5"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Väli, Ü., Einarsson, A., Waits, L., &amp; Ellegren, H. (2008). To what extent do microsatellite markers reflect genome-wide genetic diversity in natural populations? </w:t>
      </w:r>
      <w:r w:rsidRPr="00601A1C">
        <w:rPr>
          <w:rFonts w:cs="Times New Roman"/>
          <w:i/>
          <w:iCs/>
          <w:noProof/>
        </w:rPr>
        <w:t>Molecular Ecology</w:t>
      </w:r>
      <w:r w:rsidRPr="00601A1C">
        <w:rPr>
          <w:rFonts w:cs="Times New Roman"/>
          <w:noProof/>
        </w:rPr>
        <w:t xml:space="preserve">, </w:t>
      </w:r>
      <w:r w:rsidRPr="00601A1C">
        <w:rPr>
          <w:rFonts w:cs="Times New Roman"/>
          <w:i/>
          <w:iCs/>
          <w:noProof/>
        </w:rPr>
        <w:t>17</w:t>
      </w:r>
      <w:r w:rsidRPr="00601A1C">
        <w:rPr>
          <w:rFonts w:cs="Times New Roman"/>
          <w:noProof/>
        </w:rPr>
        <w:t>(17), 3808–3817. doi: 10.1111/j.1365-294X.2008.03876.x</w:t>
      </w:r>
    </w:p>
    <w:p w14:paraId="60086330"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Vats, D., &amp; Knudson, C. (2018). </w:t>
      </w:r>
      <w:r w:rsidRPr="00601A1C">
        <w:rPr>
          <w:rFonts w:cs="Times New Roman"/>
          <w:i/>
          <w:iCs/>
          <w:noProof/>
        </w:rPr>
        <w:t>Revisiting the Gelman-Rubin Diagnostic</w:t>
      </w:r>
      <w:r w:rsidRPr="00601A1C">
        <w:rPr>
          <w:rFonts w:cs="Times New Roman"/>
          <w:noProof/>
        </w:rPr>
        <w:t>. 1–22. Retrieved from http://arxiv.org/abs/1812.09384</w:t>
      </w:r>
    </w:p>
    <w:p w14:paraId="3CD21349"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Wang, J. (2019). A parsimony estimator of the number of populations from a STRUCTURE‐like analysis. </w:t>
      </w:r>
      <w:r w:rsidRPr="00601A1C">
        <w:rPr>
          <w:rFonts w:cs="Times New Roman"/>
          <w:i/>
          <w:iCs/>
          <w:noProof/>
        </w:rPr>
        <w:t>Molecular Ecology Resources</w:t>
      </w:r>
      <w:r w:rsidRPr="00601A1C">
        <w:rPr>
          <w:rFonts w:cs="Times New Roman"/>
          <w:noProof/>
        </w:rPr>
        <w:t xml:space="preserve">, </w:t>
      </w:r>
      <w:r w:rsidRPr="00601A1C">
        <w:rPr>
          <w:rFonts w:cs="Times New Roman"/>
          <w:i/>
          <w:iCs/>
          <w:noProof/>
        </w:rPr>
        <w:t>19</w:t>
      </w:r>
      <w:r w:rsidRPr="00601A1C">
        <w:rPr>
          <w:rFonts w:cs="Times New Roman"/>
          <w:noProof/>
        </w:rPr>
        <w:t>(4), 970–981. doi: 10.1111/1755-0998.13000</w:t>
      </w:r>
    </w:p>
    <w:p w14:paraId="623AB21B"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Wang, S., Lewis, C. M., Jakobsson, M., Ramachandran, S., Ray, N., Bedoya, G., … Ruiz-Linares, A. (2007). Genetic variation and population structure in Native Americans. </w:t>
      </w:r>
      <w:r w:rsidRPr="00601A1C">
        <w:rPr>
          <w:rFonts w:cs="Times New Roman"/>
          <w:i/>
          <w:iCs/>
          <w:noProof/>
        </w:rPr>
        <w:t>PLoS Genetics</w:t>
      </w:r>
      <w:r w:rsidRPr="00601A1C">
        <w:rPr>
          <w:rFonts w:cs="Times New Roman"/>
          <w:noProof/>
        </w:rPr>
        <w:t xml:space="preserve">, </w:t>
      </w:r>
      <w:r w:rsidRPr="00601A1C">
        <w:rPr>
          <w:rFonts w:cs="Times New Roman"/>
          <w:i/>
          <w:iCs/>
          <w:noProof/>
        </w:rPr>
        <w:t>3</w:t>
      </w:r>
      <w:r w:rsidRPr="00601A1C">
        <w:rPr>
          <w:rFonts w:cs="Times New Roman"/>
          <w:noProof/>
        </w:rPr>
        <w:t>(11), 2049–2067. doi: 10.1371/journal.pgen.0030185</w:t>
      </w:r>
    </w:p>
    <w:p w14:paraId="00CFA6CE"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Weber, J. L., &amp; Wong, C. (1993). Mutation of human short tandem repeats. </w:t>
      </w:r>
      <w:r w:rsidRPr="00601A1C">
        <w:rPr>
          <w:rFonts w:cs="Times New Roman"/>
          <w:i/>
          <w:iCs/>
          <w:noProof/>
        </w:rPr>
        <w:t>Human Molecular Genetics</w:t>
      </w:r>
      <w:r w:rsidRPr="00601A1C">
        <w:rPr>
          <w:rFonts w:cs="Times New Roman"/>
          <w:noProof/>
        </w:rPr>
        <w:t xml:space="preserve">, </w:t>
      </w:r>
      <w:r w:rsidRPr="00601A1C">
        <w:rPr>
          <w:rFonts w:cs="Times New Roman"/>
          <w:i/>
          <w:iCs/>
          <w:noProof/>
        </w:rPr>
        <w:t>2</w:t>
      </w:r>
      <w:r w:rsidRPr="00601A1C">
        <w:rPr>
          <w:rFonts w:cs="Times New Roman"/>
          <w:noProof/>
        </w:rPr>
        <w:t>(8), 1123–1128. doi: 10.1093/hmg/2.8.1123</w:t>
      </w:r>
    </w:p>
    <w:p w14:paraId="393EDD04" w14:textId="77777777" w:rsidR="008454D2" w:rsidRPr="00601A1C"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Webster, M. T., Smith, N. G. C., &amp; Ellegren, H. (2002). Microsatellite evolution inferred from human-chimpanzee genomic sequence alignments. </w:t>
      </w:r>
      <w:r w:rsidRPr="00601A1C">
        <w:rPr>
          <w:rFonts w:cs="Times New Roman"/>
          <w:i/>
          <w:iCs/>
          <w:noProof/>
        </w:rPr>
        <w:t>Proceedings of the National Academy of Sciences of the United States of America</w:t>
      </w:r>
      <w:r w:rsidRPr="00601A1C">
        <w:rPr>
          <w:rFonts w:cs="Times New Roman"/>
          <w:noProof/>
        </w:rPr>
        <w:t xml:space="preserve">, </w:t>
      </w:r>
      <w:r w:rsidRPr="00601A1C">
        <w:rPr>
          <w:rFonts w:cs="Times New Roman"/>
          <w:i/>
          <w:iCs/>
          <w:noProof/>
        </w:rPr>
        <w:t>99</w:t>
      </w:r>
      <w:r w:rsidRPr="00601A1C">
        <w:rPr>
          <w:rFonts w:cs="Times New Roman"/>
          <w:noProof/>
        </w:rPr>
        <w:t>(13), 8748–8753. doi: 10.1073/pnas.122067599</w:t>
      </w:r>
    </w:p>
    <w:p w14:paraId="3BB1B46D" w14:textId="77777777" w:rsidR="008454D2" w:rsidRPr="008454D2" w:rsidRDefault="008454D2" w:rsidP="008454D2">
      <w:pPr>
        <w:widowControl w:val="0"/>
        <w:autoSpaceDE w:val="0"/>
        <w:autoSpaceDN w:val="0"/>
        <w:adjustRightInd w:val="0"/>
        <w:spacing w:line="240" w:lineRule="auto"/>
        <w:ind w:left="480" w:hanging="480"/>
        <w:rPr>
          <w:rFonts w:cs="Times New Roman"/>
          <w:noProof/>
        </w:rPr>
      </w:pPr>
      <w:r w:rsidRPr="00601A1C">
        <w:rPr>
          <w:rFonts w:cs="Times New Roman"/>
          <w:noProof/>
        </w:rPr>
        <w:t xml:space="preserve">Zhang, D. X., &amp; Hewitt, G. M. (2003). Nuclear DNA analyses in genetic studies of populations: Practice, problems and prospects. </w:t>
      </w:r>
      <w:r w:rsidRPr="00601A1C">
        <w:rPr>
          <w:rFonts w:cs="Times New Roman"/>
          <w:i/>
          <w:iCs/>
          <w:noProof/>
        </w:rPr>
        <w:t>Molecular Ecology</w:t>
      </w:r>
      <w:r w:rsidRPr="00601A1C">
        <w:rPr>
          <w:rFonts w:cs="Times New Roman"/>
          <w:noProof/>
        </w:rPr>
        <w:t>. doi: 10.1046/j.1365-294X.2003.01773.x</w:t>
      </w:r>
    </w:p>
    <w:p w14:paraId="6E6B1F4F" w14:textId="2343B117" w:rsidR="00E43A10" w:rsidRDefault="00825029" w:rsidP="00692B97">
      <w:pPr>
        <w:widowControl w:val="0"/>
        <w:autoSpaceDE w:val="0"/>
        <w:autoSpaceDN w:val="0"/>
        <w:adjustRightInd w:val="0"/>
        <w:spacing w:line="240" w:lineRule="auto"/>
        <w:ind w:left="480" w:hanging="480"/>
      </w:pPr>
      <w:r>
        <w:fldChar w:fldCharType="end"/>
      </w:r>
      <w:r w:rsidR="00E43A10">
        <w:br w:type="page"/>
      </w:r>
    </w:p>
    <w:p w14:paraId="3238BB90" w14:textId="77777777" w:rsidR="00E43A10" w:rsidRPr="001F5869" w:rsidRDefault="00E43A10" w:rsidP="00E43A10">
      <w:pPr>
        <w:rPr>
          <w:b/>
        </w:rPr>
      </w:pPr>
      <w:r w:rsidRPr="001F5869">
        <w:rPr>
          <w:b/>
        </w:rPr>
        <w:lastRenderedPageBreak/>
        <w:t>Legend to Figures</w:t>
      </w:r>
    </w:p>
    <w:p w14:paraId="45804B18" w14:textId="2193BE26" w:rsidR="00E43A10" w:rsidRDefault="00E43A10" w:rsidP="00E43A10">
      <w:pPr>
        <w:spacing w:line="240" w:lineRule="auto"/>
      </w:pPr>
      <w:r>
        <w:t xml:space="preserve">Figure 1: </w:t>
      </w:r>
      <w:r w:rsidR="00A863F5">
        <w:t xml:space="preserve">Genetic structure </w:t>
      </w:r>
      <w:r w:rsidR="007E00FF">
        <w:t xml:space="preserve">in </w:t>
      </w:r>
      <w:r w:rsidR="007E00FF">
        <w:rPr>
          <w:i/>
        </w:rPr>
        <w:t xml:space="preserve">Hyla molleri </w:t>
      </w:r>
      <w:r w:rsidR="007E00FF">
        <w:t xml:space="preserve">(left) and </w:t>
      </w:r>
      <w:r w:rsidR="007E00FF">
        <w:rPr>
          <w:i/>
        </w:rPr>
        <w:t xml:space="preserve">Pelobates cultripes </w:t>
      </w:r>
      <w:r w:rsidR="007E00FF">
        <w:t xml:space="preserve">(right) based on </w:t>
      </w:r>
      <w:r w:rsidR="00A863F5">
        <w:t>STRUCTURE</w:t>
      </w:r>
      <w:r w:rsidR="007E00FF">
        <w:t xml:space="preserve"> analyses of the SNP and microsatellite datasets</w:t>
      </w:r>
      <w:r w:rsidR="00A863F5">
        <w:t>. P</w:t>
      </w:r>
      <w:r w:rsidR="00A863F5" w:rsidRPr="00190AA8">
        <w:t xml:space="preserve">ies represent averaged proportion of inferred ancestries of the major mode </w:t>
      </w:r>
      <w:r w:rsidR="00A863F5">
        <w:t xml:space="preserve">in </w:t>
      </w:r>
      <w:r w:rsidR="00A863F5" w:rsidRPr="00190AA8">
        <w:t>CLUMPAK</w:t>
      </w:r>
      <w:r w:rsidR="00A863F5">
        <w:t>,</w:t>
      </w:r>
      <w:r w:rsidR="00A863F5" w:rsidRPr="00190AA8">
        <w:t xml:space="preserve"> from K = 2 to K = 8. </w:t>
      </w:r>
      <w:r w:rsidR="00A863F5">
        <w:t>S</w:t>
      </w:r>
      <w:r w:rsidR="00A863F5" w:rsidRPr="00190AA8">
        <w:t xml:space="preserve">haded areas represent the species distributions. To facilitate visual comparison of spatial </w:t>
      </w:r>
      <w:r w:rsidR="007E00FF">
        <w:t xml:space="preserve">patterns of </w:t>
      </w:r>
      <w:r w:rsidR="00A863F5" w:rsidRPr="00190AA8">
        <w:t xml:space="preserve">genetic structure between markers, Q-matrices from both markers for any given K </w:t>
      </w:r>
      <w:r w:rsidR="007E00FF">
        <w:t xml:space="preserve">and species </w:t>
      </w:r>
      <w:r w:rsidR="00A863F5" w:rsidRPr="00190AA8">
        <w:t>were aligned using CLUMPP before plotting.</w:t>
      </w:r>
    </w:p>
    <w:p w14:paraId="1F32CBD9" w14:textId="660FF96C" w:rsidR="00E43A10" w:rsidRDefault="00E43A10" w:rsidP="00E43A10">
      <w:pPr>
        <w:spacing w:line="240" w:lineRule="auto"/>
      </w:pPr>
      <w:r>
        <w:t xml:space="preserve">Figure </w:t>
      </w:r>
      <w:r w:rsidR="00A863F5">
        <w:t>2</w:t>
      </w:r>
      <w:r>
        <w:t xml:space="preserve">: Comparison of </w:t>
      </w:r>
      <w:r w:rsidR="00635005">
        <w:t xml:space="preserve">STRUCTURE </w:t>
      </w:r>
      <w:r>
        <w:t xml:space="preserve">results in </w:t>
      </w:r>
      <w:r w:rsidR="00635005">
        <w:t>the</w:t>
      </w:r>
      <w:r>
        <w:t xml:space="preserve"> SNP and microsatellite</w:t>
      </w:r>
      <w:r w:rsidR="00635005">
        <w:t xml:space="preserve"> dataset</w:t>
      </w:r>
      <w:r>
        <w:t xml:space="preserve">s for </w:t>
      </w:r>
      <w:r>
        <w:rPr>
          <w:i/>
        </w:rPr>
        <w:t xml:space="preserve">H. molleri </w:t>
      </w:r>
      <w:r w:rsidRPr="0019394D">
        <w:t>(A</w:t>
      </w:r>
      <w:r w:rsidRPr="000F7124">
        <w:t>)</w:t>
      </w:r>
      <w:r>
        <w:t xml:space="preserve"> and </w:t>
      </w:r>
      <w:r w:rsidRPr="00477EB0">
        <w:rPr>
          <w:i/>
        </w:rPr>
        <w:t>P. cultripes</w:t>
      </w:r>
      <w:r w:rsidR="00635005">
        <w:rPr>
          <w:i/>
        </w:rPr>
        <w:t xml:space="preserve"> </w:t>
      </w:r>
      <w:r w:rsidR="00635005">
        <w:t>(B)</w:t>
      </w:r>
      <w:r>
        <w:t xml:space="preserve">. </w:t>
      </w:r>
      <w:r w:rsidR="00BA603E">
        <w:t>The</w:t>
      </w:r>
      <w:r>
        <w:t xml:space="preserve"> </w:t>
      </w:r>
      <w:r w:rsidR="006C3493">
        <w:t>horizontal axis shows</w:t>
      </w:r>
      <w:r>
        <w:t xml:space="preserve"> Pairwise Symmetric Similarity Coefficients between Q-matrices from STRUCTURE runs across K values </w:t>
      </w:r>
      <w:r w:rsidR="006C3493">
        <w:t xml:space="preserve">(vertical axis) </w:t>
      </w:r>
      <w:r>
        <w:t>using averaged ancestries per localit</w:t>
      </w:r>
      <w:r w:rsidR="006C3493">
        <w:t>y</w:t>
      </w:r>
      <w:r>
        <w:t xml:space="preserve"> in </w:t>
      </w:r>
      <w:r>
        <w:rPr>
          <w:i/>
        </w:rPr>
        <w:t>H. molleri</w:t>
      </w:r>
      <w:r>
        <w:t xml:space="preserve"> and individual ancestries in </w:t>
      </w:r>
      <w:r w:rsidRPr="00477EB0">
        <w:rPr>
          <w:i/>
        </w:rPr>
        <w:t>P. cultripes</w:t>
      </w:r>
      <w:r w:rsidRPr="000F7124">
        <w:t>.</w:t>
      </w:r>
      <w:r w:rsidR="006C3493">
        <w:t xml:space="preserve"> Comparisons involving the same marker type (microsatellite-microsatellite: blue triangles, and SNP-SNP: green circles) show higher similarity than those involving different marker types (red squares).</w:t>
      </w:r>
    </w:p>
    <w:p w14:paraId="71C5680F" w14:textId="3181CFE5" w:rsidR="00A863F5" w:rsidRDefault="00A863F5" w:rsidP="00A863F5">
      <w:pPr>
        <w:spacing w:line="240" w:lineRule="auto"/>
      </w:pPr>
      <w:r>
        <w:t xml:space="preserve">Figure 3: Genetic diversity measured as multilocus heterozygosity (sMLH) for </w:t>
      </w:r>
      <w:r w:rsidRPr="00D461A9">
        <w:rPr>
          <w:i/>
        </w:rPr>
        <w:t>H. molleri</w:t>
      </w:r>
      <w:r>
        <w:t xml:space="preserve"> (A</w:t>
      </w:r>
      <w:r w:rsidR="002C7998">
        <w:t>: SNPs</w:t>
      </w:r>
      <w:r>
        <w:t>, B</w:t>
      </w:r>
      <w:r w:rsidR="002C7998">
        <w:t xml:space="preserve">: </w:t>
      </w:r>
      <w:proofErr w:type="spellStart"/>
      <w:r w:rsidR="002C7998">
        <w:t>microsatellies</w:t>
      </w:r>
      <w:proofErr w:type="spellEnd"/>
      <w:r>
        <w:t xml:space="preserve">) and </w:t>
      </w:r>
      <w:r w:rsidRPr="00D461A9">
        <w:rPr>
          <w:i/>
        </w:rPr>
        <w:t>P. cultripes</w:t>
      </w:r>
      <w:r>
        <w:t xml:space="preserve"> (C</w:t>
      </w:r>
      <w:r w:rsidR="002C7998">
        <w:t>: SNPs</w:t>
      </w:r>
      <w:r>
        <w:t>, D</w:t>
      </w:r>
      <w:r w:rsidR="002C7998">
        <w:t>: microsatellites</w:t>
      </w:r>
      <w:r>
        <w:t xml:space="preserve">). </w:t>
      </w:r>
      <w:r w:rsidR="002C7998">
        <w:t>Integers represent m</w:t>
      </w:r>
      <w:r>
        <w:t xml:space="preserve">edian sMLH </w:t>
      </w:r>
      <w:r w:rsidR="002C7998">
        <w:t xml:space="preserve">values for each </w:t>
      </w:r>
      <w:r>
        <w:t>locality.</w:t>
      </w:r>
    </w:p>
    <w:sectPr w:rsidR="00A863F5" w:rsidSect="00897C10">
      <w:footerReference w:type="default" r:id="rId9"/>
      <w:pgSz w:w="12240" w:h="15840"/>
      <w:pgMar w:top="1701" w:right="1418" w:bottom="1701" w:left="1418"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A50A" w16cex:dateUtc="2020-07-03T11:37:00Z"/>
  <w16cex:commentExtensible w16cex:durableId="22A9A5BD" w16cex:dateUtc="2020-07-03T11:40:00Z"/>
  <w16cex:commentExtensible w16cex:durableId="22AD8F7A" w16cex:dateUtc="2020-07-06T10:54:00Z"/>
  <w16cex:commentExtensible w16cex:durableId="22A9AE1E" w16cex:dateUtc="2020-07-03T12:16:00Z"/>
  <w16cex:commentExtensible w16cex:durableId="22A9AE5C" w16cex:dateUtc="2020-07-03T12: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29B41" w14:textId="77777777" w:rsidR="00F539A8" w:rsidRDefault="00F539A8" w:rsidP="00DD3BBE">
      <w:r>
        <w:separator/>
      </w:r>
    </w:p>
  </w:endnote>
  <w:endnote w:type="continuationSeparator" w:id="0">
    <w:p w14:paraId="698A8AFA" w14:textId="77777777" w:rsidR="00F539A8" w:rsidRDefault="00F539A8" w:rsidP="00DD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413C8" w14:textId="77777777" w:rsidR="008454D2" w:rsidRDefault="008454D2">
    <w:pPr>
      <w:pStyle w:val="Piedepgina"/>
      <w:tabs>
        <w:tab w:val="clear" w:pos="8838"/>
        <w:tab w:val="right" w:pos="8818"/>
      </w:tabs>
      <w:jc w:val="right"/>
    </w:pPr>
    <w:r>
      <w:fldChar w:fldCharType="begin"/>
    </w:r>
    <w:r>
      <w:instrText xml:space="preserve"> PAGE </w:instrText>
    </w:r>
    <w:r>
      <w:fldChar w:fldCharType="separate"/>
    </w:r>
    <w: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303F0" w14:textId="77777777" w:rsidR="00F539A8" w:rsidRDefault="00F539A8" w:rsidP="00DD3BBE">
      <w:r>
        <w:separator/>
      </w:r>
    </w:p>
  </w:footnote>
  <w:footnote w:type="continuationSeparator" w:id="0">
    <w:p w14:paraId="29D20F58" w14:textId="77777777" w:rsidR="00F539A8" w:rsidRDefault="00F539A8" w:rsidP="00DD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7DE78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FA32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418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32C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AED1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52B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E4C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7E89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44C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44D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E92978"/>
    <w:multiLevelType w:val="hybridMultilevel"/>
    <w:tmpl w:val="69D23C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activeWritingStyle w:appName="MSWord" w:lang="en-US" w:vendorID="64" w:dllVersion="4096" w:nlCheck="1" w:checkStyle="0"/>
  <w:activeWritingStyle w:appName="MSWord" w:lang="de-DE" w:vendorID="64" w:dllVersion="4096" w:nlCheck="1" w:checkStyle="0"/>
  <w:activeWritingStyle w:appName="MSWord" w:lang="pt-PT" w:vendorID="64" w:dllVersion="4096" w:nlCheck="1" w:checkStyle="0"/>
  <w:activeWritingStyle w:appName="MSWord" w:lang="es-ES_tradnl"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es-ES" w:vendorID="64" w:dllVersion="4096" w:nlCheck="1" w:checkStyle="0"/>
  <w:activeWritingStyle w:appName="MSWord" w:lang="it-IT"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wsDCzsDA0Nzc3MTdQ0lEKTi0uzszPAykwrAUA50kInSwAAAA="/>
  </w:docVars>
  <w:rsids>
    <w:rsidRoot w:val="006D3C8A"/>
    <w:rsid w:val="00006DDA"/>
    <w:rsid w:val="00011844"/>
    <w:rsid w:val="0002110A"/>
    <w:rsid w:val="00027148"/>
    <w:rsid w:val="00043B3D"/>
    <w:rsid w:val="00053D8D"/>
    <w:rsid w:val="000576E9"/>
    <w:rsid w:val="00057E7D"/>
    <w:rsid w:val="00060DB3"/>
    <w:rsid w:val="000630D7"/>
    <w:rsid w:val="00066E02"/>
    <w:rsid w:val="00073130"/>
    <w:rsid w:val="000829E3"/>
    <w:rsid w:val="000836EC"/>
    <w:rsid w:val="00086869"/>
    <w:rsid w:val="00087325"/>
    <w:rsid w:val="0009595C"/>
    <w:rsid w:val="00096682"/>
    <w:rsid w:val="000969E8"/>
    <w:rsid w:val="000A30F8"/>
    <w:rsid w:val="000C2F7E"/>
    <w:rsid w:val="000C3D8F"/>
    <w:rsid w:val="000C55ED"/>
    <w:rsid w:val="000D34AC"/>
    <w:rsid w:val="000F470E"/>
    <w:rsid w:val="001046B3"/>
    <w:rsid w:val="001119B3"/>
    <w:rsid w:val="00115166"/>
    <w:rsid w:val="00126E20"/>
    <w:rsid w:val="00132207"/>
    <w:rsid w:val="00134697"/>
    <w:rsid w:val="00135DFE"/>
    <w:rsid w:val="00141EA2"/>
    <w:rsid w:val="00143289"/>
    <w:rsid w:val="0014549A"/>
    <w:rsid w:val="00145763"/>
    <w:rsid w:val="001512C2"/>
    <w:rsid w:val="0015354F"/>
    <w:rsid w:val="00153F5F"/>
    <w:rsid w:val="00154949"/>
    <w:rsid w:val="00154FD0"/>
    <w:rsid w:val="0016103E"/>
    <w:rsid w:val="00161096"/>
    <w:rsid w:val="001623CE"/>
    <w:rsid w:val="00175A7D"/>
    <w:rsid w:val="00181939"/>
    <w:rsid w:val="001838CC"/>
    <w:rsid w:val="00185461"/>
    <w:rsid w:val="00195EBC"/>
    <w:rsid w:val="001A158B"/>
    <w:rsid w:val="001A6210"/>
    <w:rsid w:val="001A6920"/>
    <w:rsid w:val="001B1243"/>
    <w:rsid w:val="001B46DB"/>
    <w:rsid w:val="001E32A6"/>
    <w:rsid w:val="001E798A"/>
    <w:rsid w:val="002016E7"/>
    <w:rsid w:val="00205E9E"/>
    <w:rsid w:val="00216592"/>
    <w:rsid w:val="002176AB"/>
    <w:rsid w:val="002218D2"/>
    <w:rsid w:val="00230D14"/>
    <w:rsid w:val="00242D79"/>
    <w:rsid w:val="00247ABC"/>
    <w:rsid w:val="00255C67"/>
    <w:rsid w:val="002617CC"/>
    <w:rsid w:val="002654EA"/>
    <w:rsid w:val="0026752B"/>
    <w:rsid w:val="002755E8"/>
    <w:rsid w:val="00280024"/>
    <w:rsid w:val="00282489"/>
    <w:rsid w:val="00282ACE"/>
    <w:rsid w:val="00284AFF"/>
    <w:rsid w:val="002879D3"/>
    <w:rsid w:val="002A247D"/>
    <w:rsid w:val="002A5A5F"/>
    <w:rsid w:val="002A6D49"/>
    <w:rsid w:val="002B61E1"/>
    <w:rsid w:val="002C2405"/>
    <w:rsid w:val="002C382D"/>
    <w:rsid w:val="002C3F0A"/>
    <w:rsid w:val="002C7998"/>
    <w:rsid w:val="002D0A99"/>
    <w:rsid w:val="002E0433"/>
    <w:rsid w:val="002E15A5"/>
    <w:rsid w:val="002E1AEC"/>
    <w:rsid w:val="002E1D70"/>
    <w:rsid w:val="002F2492"/>
    <w:rsid w:val="002F5879"/>
    <w:rsid w:val="003067BA"/>
    <w:rsid w:val="0031233C"/>
    <w:rsid w:val="0031335A"/>
    <w:rsid w:val="00313E0B"/>
    <w:rsid w:val="00327AA7"/>
    <w:rsid w:val="00330B1D"/>
    <w:rsid w:val="00335A9F"/>
    <w:rsid w:val="0033705A"/>
    <w:rsid w:val="0034128D"/>
    <w:rsid w:val="00344862"/>
    <w:rsid w:val="003471EF"/>
    <w:rsid w:val="00347426"/>
    <w:rsid w:val="00350EA3"/>
    <w:rsid w:val="00363202"/>
    <w:rsid w:val="00365C2C"/>
    <w:rsid w:val="00371114"/>
    <w:rsid w:val="00373836"/>
    <w:rsid w:val="00373ADA"/>
    <w:rsid w:val="003815EE"/>
    <w:rsid w:val="00392281"/>
    <w:rsid w:val="00396AB2"/>
    <w:rsid w:val="003A03DF"/>
    <w:rsid w:val="003A28D3"/>
    <w:rsid w:val="003D3B02"/>
    <w:rsid w:val="003D68B6"/>
    <w:rsid w:val="003D6AE7"/>
    <w:rsid w:val="003D709E"/>
    <w:rsid w:val="003E20D2"/>
    <w:rsid w:val="003E3AE2"/>
    <w:rsid w:val="003E6CFC"/>
    <w:rsid w:val="003F6EFE"/>
    <w:rsid w:val="00401D14"/>
    <w:rsid w:val="00422606"/>
    <w:rsid w:val="00426804"/>
    <w:rsid w:val="00427471"/>
    <w:rsid w:val="00436D80"/>
    <w:rsid w:val="004455A7"/>
    <w:rsid w:val="004467E6"/>
    <w:rsid w:val="00450897"/>
    <w:rsid w:val="00451E7D"/>
    <w:rsid w:val="00452445"/>
    <w:rsid w:val="004559A2"/>
    <w:rsid w:val="00457C07"/>
    <w:rsid w:val="00490683"/>
    <w:rsid w:val="0049259F"/>
    <w:rsid w:val="004927DD"/>
    <w:rsid w:val="004A16E1"/>
    <w:rsid w:val="004A410F"/>
    <w:rsid w:val="004A51E0"/>
    <w:rsid w:val="004A78CF"/>
    <w:rsid w:val="004B00A0"/>
    <w:rsid w:val="004C649D"/>
    <w:rsid w:val="004D5236"/>
    <w:rsid w:val="004D79DF"/>
    <w:rsid w:val="004E2374"/>
    <w:rsid w:val="004F46B2"/>
    <w:rsid w:val="00504511"/>
    <w:rsid w:val="005221A5"/>
    <w:rsid w:val="0052232E"/>
    <w:rsid w:val="005344C5"/>
    <w:rsid w:val="00536D16"/>
    <w:rsid w:val="00537A92"/>
    <w:rsid w:val="005406F9"/>
    <w:rsid w:val="00545925"/>
    <w:rsid w:val="00557F8E"/>
    <w:rsid w:val="005614BF"/>
    <w:rsid w:val="005745C6"/>
    <w:rsid w:val="0057463F"/>
    <w:rsid w:val="00577338"/>
    <w:rsid w:val="00577BE3"/>
    <w:rsid w:val="005846DA"/>
    <w:rsid w:val="005936E7"/>
    <w:rsid w:val="0059467C"/>
    <w:rsid w:val="005A46F2"/>
    <w:rsid w:val="005A4AF2"/>
    <w:rsid w:val="005A7DA7"/>
    <w:rsid w:val="005C0E78"/>
    <w:rsid w:val="005C4D80"/>
    <w:rsid w:val="005C7B42"/>
    <w:rsid w:val="005D564F"/>
    <w:rsid w:val="005E572F"/>
    <w:rsid w:val="005F1281"/>
    <w:rsid w:val="005F3C45"/>
    <w:rsid w:val="005F3D65"/>
    <w:rsid w:val="005F443A"/>
    <w:rsid w:val="005F7018"/>
    <w:rsid w:val="00600FC5"/>
    <w:rsid w:val="00601A1C"/>
    <w:rsid w:val="00613D6D"/>
    <w:rsid w:val="00616D6E"/>
    <w:rsid w:val="006224D5"/>
    <w:rsid w:val="00622603"/>
    <w:rsid w:val="00625650"/>
    <w:rsid w:val="00631284"/>
    <w:rsid w:val="00635005"/>
    <w:rsid w:val="006410ED"/>
    <w:rsid w:val="00643542"/>
    <w:rsid w:val="006456C1"/>
    <w:rsid w:val="00647943"/>
    <w:rsid w:val="00652665"/>
    <w:rsid w:val="00657F0E"/>
    <w:rsid w:val="00661950"/>
    <w:rsid w:val="00661E09"/>
    <w:rsid w:val="006674BA"/>
    <w:rsid w:val="006705F8"/>
    <w:rsid w:val="00674A92"/>
    <w:rsid w:val="00676E2E"/>
    <w:rsid w:val="00680AAA"/>
    <w:rsid w:val="00682550"/>
    <w:rsid w:val="00686595"/>
    <w:rsid w:val="00687001"/>
    <w:rsid w:val="00687009"/>
    <w:rsid w:val="00687E82"/>
    <w:rsid w:val="006900BE"/>
    <w:rsid w:val="00692B97"/>
    <w:rsid w:val="00696A61"/>
    <w:rsid w:val="006A0C5D"/>
    <w:rsid w:val="006A1BF6"/>
    <w:rsid w:val="006A2935"/>
    <w:rsid w:val="006A4D39"/>
    <w:rsid w:val="006A6BAE"/>
    <w:rsid w:val="006C117C"/>
    <w:rsid w:val="006C3493"/>
    <w:rsid w:val="006C665C"/>
    <w:rsid w:val="006D3C8A"/>
    <w:rsid w:val="006D4F0F"/>
    <w:rsid w:val="006D5103"/>
    <w:rsid w:val="006D7B03"/>
    <w:rsid w:val="006E434A"/>
    <w:rsid w:val="006E4377"/>
    <w:rsid w:val="006E6B4E"/>
    <w:rsid w:val="006E6CA7"/>
    <w:rsid w:val="006F4E92"/>
    <w:rsid w:val="0070090C"/>
    <w:rsid w:val="0070224A"/>
    <w:rsid w:val="00705925"/>
    <w:rsid w:val="007207C1"/>
    <w:rsid w:val="00720AF6"/>
    <w:rsid w:val="007305D9"/>
    <w:rsid w:val="00732253"/>
    <w:rsid w:val="0073700E"/>
    <w:rsid w:val="0074440A"/>
    <w:rsid w:val="007656E1"/>
    <w:rsid w:val="00771889"/>
    <w:rsid w:val="00775953"/>
    <w:rsid w:val="00791570"/>
    <w:rsid w:val="007A14B2"/>
    <w:rsid w:val="007A1A68"/>
    <w:rsid w:val="007A2072"/>
    <w:rsid w:val="007A32C5"/>
    <w:rsid w:val="007A74D8"/>
    <w:rsid w:val="007C155D"/>
    <w:rsid w:val="007C3EB5"/>
    <w:rsid w:val="007C580C"/>
    <w:rsid w:val="007D1554"/>
    <w:rsid w:val="007D206B"/>
    <w:rsid w:val="007D42BA"/>
    <w:rsid w:val="007E00FF"/>
    <w:rsid w:val="007E059F"/>
    <w:rsid w:val="007E7294"/>
    <w:rsid w:val="007F5F20"/>
    <w:rsid w:val="0080315B"/>
    <w:rsid w:val="00825029"/>
    <w:rsid w:val="00830E93"/>
    <w:rsid w:val="008367E6"/>
    <w:rsid w:val="00837850"/>
    <w:rsid w:val="00840B45"/>
    <w:rsid w:val="00845237"/>
    <w:rsid w:val="008454D2"/>
    <w:rsid w:val="00851320"/>
    <w:rsid w:val="00851CB6"/>
    <w:rsid w:val="008522C4"/>
    <w:rsid w:val="008524BE"/>
    <w:rsid w:val="00852B77"/>
    <w:rsid w:val="00854D1A"/>
    <w:rsid w:val="00860556"/>
    <w:rsid w:val="00861D7F"/>
    <w:rsid w:val="00875C14"/>
    <w:rsid w:val="0087640C"/>
    <w:rsid w:val="0088775F"/>
    <w:rsid w:val="008939E2"/>
    <w:rsid w:val="00895172"/>
    <w:rsid w:val="00897C10"/>
    <w:rsid w:val="008B1079"/>
    <w:rsid w:val="008B44B0"/>
    <w:rsid w:val="008B75A4"/>
    <w:rsid w:val="008C51BC"/>
    <w:rsid w:val="008D65DC"/>
    <w:rsid w:val="008D6FA5"/>
    <w:rsid w:val="008E3B36"/>
    <w:rsid w:val="008E48D3"/>
    <w:rsid w:val="008F1A70"/>
    <w:rsid w:val="008F1FCA"/>
    <w:rsid w:val="008F20EA"/>
    <w:rsid w:val="00900280"/>
    <w:rsid w:val="00907A60"/>
    <w:rsid w:val="00912EFB"/>
    <w:rsid w:val="00924388"/>
    <w:rsid w:val="00934328"/>
    <w:rsid w:val="00937355"/>
    <w:rsid w:val="009414E3"/>
    <w:rsid w:val="00946F64"/>
    <w:rsid w:val="009754CE"/>
    <w:rsid w:val="00984947"/>
    <w:rsid w:val="00985318"/>
    <w:rsid w:val="00986278"/>
    <w:rsid w:val="00986918"/>
    <w:rsid w:val="00990918"/>
    <w:rsid w:val="009916EC"/>
    <w:rsid w:val="009919FB"/>
    <w:rsid w:val="00994862"/>
    <w:rsid w:val="00995FEF"/>
    <w:rsid w:val="00996E2C"/>
    <w:rsid w:val="009A56DE"/>
    <w:rsid w:val="009A763B"/>
    <w:rsid w:val="009D28AB"/>
    <w:rsid w:val="009D3144"/>
    <w:rsid w:val="009D4036"/>
    <w:rsid w:val="009D4897"/>
    <w:rsid w:val="009D4BA6"/>
    <w:rsid w:val="009E2AD3"/>
    <w:rsid w:val="009E687C"/>
    <w:rsid w:val="009F2570"/>
    <w:rsid w:val="009F339E"/>
    <w:rsid w:val="009F68C7"/>
    <w:rsid w:val="009F7132"/>
    <w:rsid w:val="009F7FCF"/>
    <w:rsid w:val="00A0104A"/>
    <w:rsid w:val="00A03886"/>
    <w:rsid w:val="00A10E98"/>
    <w:rsid w:val="00A117AA"/>
    <w:rsid w:val="00A2022E"/>
    <w:rsid w:val="00A20C3A"/>
    <w:rsid w:val="00A23C77"/>
    <w:rsid w:val="00A26DA4"/>
    <w:rsid w:val="00A26FF9"/>
    <w:rsid w:val="00A27F24"/>
    <w:rsid w:val="00A32E12"/>
    <w:rsid w:val="00A36724"/>
    <w:rsid w:val="00A417F3"/>
    <w:rsid w:val="00A466FE"/>
    <w:rsid w:val="00A515C5"/>
    <w:rsid w:val="00A55752"/>
    <w:rsid w:val="00A60388"/>
    <w:rsid w:val="00A62C25"/>
    <w:rsid w:val="00A634EF"/>
    <w:rsid w:val="00A773CB"/>
    <w:rsid w:val="00A863F5"/>
    <w:rsid w:val="00A930D3"/>
    <w:rsid w:val="00AA2550"/>
    <w:rsid w:val="00AA48B0"/>
    <w:rsid w:val="00AA4FBB"/>
    <w:rsid w:val="00AA5582"/>
    <w:rsid w:val="00AB43A7"/>
    <w:rsid w:val="00AB6D74"/>
    <w:rsid w:val="00AC386F"/>
    <w:rsid w:val="00AC5D84"/>
    <w:rsid w:val="00AC6C72"/>
    <w:rsid w:val="00AD12CF"/>
    <w:rsid w:val="00AE44FE"/>
    <w:rsid w:val="00AE47BA"/>
    <w:rsid w:val="00AE6177"/>
    <w:rsid w:val="00AE6261"/>
    <w:rsid w:val="00AF0105"/>
    <w:rsid w:val="00AF5BE1"/>
    <w:rsid w:val="00B12824"/>
    <w:rsid w:val="00B139AA"/>
    <w:rsid w:val="00B14B54"/>
    <w:rsid w:val="00B15A6A"/>
    <w:rsid w:val="00B17571"/>
    <w:rsid w:val="00B17E91"/>
    <w:rsid w:val="00B2449B"/>
    <w:rsid w:val="00B311F4"/>
    <w:rsid w:val="00B340EC"/>
    <w:rsid w:val="00B34405"/>
    <w:rsid w:val="00B352DF"/>
    <w:rsid w:val="00B455CB"/>
    <w:rsid w:val="00B465D4"/>
    <w:rsid w:val="00B50956"/>
    <w:rsid w:val="00B61CC3"/>
    <w:rsid w:val="00B63477"/>
    <w:rsid w:val="00B66B71"/>
    <w:rsid w:val="00B7225B"/>
    <w:rsid w:val="00B72545"/>
    <w:rsid w:val="00B92DFC"/>
    <w:rsid w:val="00B93051"/>
    <w:rsid w:val="00BA2E32"/>
    <w:rsid w:val="00BA3778"/>
    <w:rsid w:val="00BA603E"/>
    <w:rsid w:val="00BB34C8"/>
    <w:rsid w:val="00BB7350"/>
    <w:rsid w:val="00BB7B19"/>
    <w:rsid w:val="00BD51D7"/>
    <w:rsid w:val="00BD758D"/>
    <w:rsid w:val="00BE09F2"/>
    <w:rsid w:val="00BE0E7C"/>
    <w:rsid w:val="00BE4D49"/>
    <w:rsid w:val="00BF1E32"/>
    <w:rsid w:val="00BF3AB5"/>
    <w:rsid w:val="00C00208"/>
    <w:rsid w:val="00C02703"/>
    <w:rsid w:val="00C04936"/>
    <w:rsid w:val="00C129ED"/>
    <w:rsid w:val="00C12F41"/>
    <w:rsid w:val="00C20848"/>
    <w:rsid w:val="00C24428"/>
    <w:rsid w:val="00C329D5"/>
    <w:rsid w:val="00C33541"/>
    <w:rsid w:val="00C424EF"/>
    <w:rsid w:val="00C55490"/>
    <w:rsid w:val="00C61B44"/>
    <w:rsid w:val="00C62115"/>
    <w:rsid w:val="00C67460"/>
    <w:rsid w:val="00C70D9E"/>
    <w:rsid w:val="00C73674"/>
    <w:rsid w:val="00C85109"/>
    <w:rsid w:val="00CA0B86"/>
    <w:rsid w:val="00CA478E"/>
    <w:rsid w:val="00CA4E6F"/>
    <w:rsid w:val="00CB491D"/>
    <w:rsid w:val="00CB7A6B"/>
    <w:rsid w:val="00CC0AFC"/>
    <w:rsid w:val="00CC27C3"/>
    <w:rsid w:val="00CC7AB2"/>
    <w:rsid w:val="00CD25C0"/>
    <w:rsid w:val="00CF0FA6"/>
    <w:rsid w:val="00CF5DD6"/>
    <w:rsid w:val="00D03722"/>
    <w:rsid w:val="00D076E5"/>
    <w:rsid w:val="00D078E7"/>
    <w:rsid w:val="00D22A83"/>
    <w:rsid w:val="00D24DC7"/>
    <w:rsid w:val="00D43023"/>
    <w:rsid w:val="00D45054"/>
    <w:rsid w:val="00D51296"/>
    <w:rsid w:val="00D5236E"/>
    <w:rsid w:val="00D742C4"/>
    <w:rsid w:val="00D75007"/>
    <w:rsid w:val="00D86F04"/>
    <w:rsid w:val="00D86FDD"/>
    <w:rsid w:val="00D9510D"/>
    <w:rsid w:val="00DA56A2"/>
    <w:rsid w:val="00DB0854"/>
    <w:rsid w:val="00DB2885"/>
    <w:rsid w:val="00DC43F9"/>
    <w:rsid w:val="00DC45D7"/>
    <w:rsid w:val="00DD2B34"/>
    <w:rsid w:val="00DD3BBE"/>
    <w:rsid w:val="00DD7C5F"/>
    <w:rsid w:val="00DF02E8"/>
    <w:rsid w:val="00DF422D"/>
    <w:rsid w:val="00DF4DFC"/>
    <w:rsid w:val="00DF7FCB"/>
    <w:rsid w:val="00E023EC"/>
    <w:rsid w:val="00E03F76"/>
    <w:rsid w:val="00E05EED"/>
    <w:rsid w:val="00E06547"/>
    <w:rsid w:val="00E1087F"/>
    <w:rsid w:val="00E11804"/>
    <w:rsid w:val="00E1410E"/>
    <w:rsid w:val="00E152F5"/>
    <w:rsid w:val="00E21633"/>
    <w:rsid w:val="00E27A73"/>
    <w:rsid w:val="00E3246F"/>
    <w:rsid w:val="00E3728C"/>
    <w:rsid w:val="00E4077C"/>
    <w:rsid w:val="00E43A10"/>
    <w:rsid w:val="00E444B4"/>
    <w:rsid w:val="00E4780C"/>
    <w:rsid w:val="00E61F65"/>
    <w:rsid w:val="00E63D40"/>
    <w:rsid w:val="00E64198"/>
    <w:rsid w:val="00E650BE"/>
    <w:rsid w:val="00E6537C"/>
    <w:rsid w:val="00E77B77"/>
    <w:rsid w:val="00E80905"/>
    <w:rsid w:val="00E852A0"/>
    <w:rsid w:val="00E907DE"/>
    <w:rsid w:val="00E90C90"/>
    <w:rsid w:val="00E932A6"/>
    <w:rsid w:val="00EB6844"/>
    <w:rsid w:val="00EC7EA5"/>
    <w:rsid w:val="00EE1843"/>
    <w:rsid w:val="00EF2120"/>
    <w:rsid w:val="00EF2F9F"/>
    <w:rsid w:val="00EF6434"/>
    <w:rsid w:val="00EF7F5F"/>
    <w:rsid w:val="00F01167"/>
    <w:rsid w:val="00F03F5E"/>
    <w:rsid w:val="00F04ED0"/>
    <w:rsid w:val="00F066EA"/>
    <w:rsid w:val="00F11E1E"/>
    <w:rsid w:val="00F215D5"/>
    <w:rsid w:val="00F31664"/>
    <w:rsid w:val="00F324CD"/>
    <w:rsid w:val="00F338A4"/>
    <w:rsid w:val="00F4289D"/>
    <w:rsid w:val="00F44578"/>
    <w:rsid w:val="00F505AF"/>
    <w:rsid w:val="00F50660"/>
    <w:rsid w:val="00F539A8"/>
    <w:rsid w:val="00F6399B"/>
    <w:rsid w:val="00F66769"/>
    <w:rsid w:val="00F71587"/>
    <w:rsid w:val="00F75DD9"/>
    <w:rsid w:val="00F76D41"/>
    <w:rsid w:val="00F84D9D"/>
    <w:rsid w:val="00FA609B"/>
    <w:rsid w:val="00FC0656"/>
    <w:rsid w:val="00FD173C"/>
    <w:rsid w:val="00FD3CB6"/>
    <w:rsid w:val="00FE72E4"/>
    <w:rsid w:val="00FF433F"/>
    <w:rsid w:val="00FF6C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5563"/>
  <w15:docId w15:val="{368ED4BE-F67D-5F4F-BE9B-7C71AC77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DDA"/>
    <w:pPr>
      <w:spacing w:before="180" w:after="180" w:line="480" w:lineRule="auto"/>
      <w:jc w:val="both"/>
    </w:pPr>
    <w:rPr>
      <w:rFonts w:cs="Arial Unicode MS"/>
      <w:color w:val="000000"/>
      <w:sz w:val="24"/>
      <w:szCs w:val="24"/>
      <w:u w:color="000000"/>
      <w:lang w:val="en-US"/>
    </w:rPr>
  </w:style>
  <w:style w:type="paragraph" w:styleId="Ttulo1">
    <w:name w:val="heading 1"/>
    <w:basedOn w:val="Normal"/>
    <w:next w:val="Normal"/>
    <w:link w:val="Ttulo1Car"/>
    <w:uiPriority w:val="9"/>
    <w:qFormat/>
    <w:rsid w:val="00006DDA"/>
    <w:pPr>
      <w:keepNext/>
      <w:keepLines/>
      <w:spacing w:before="240"/>
      <w:outlineLvl w:val="0"/>
    </w:pPr>
    <w:rPr>
      <w:rFonts w:eastAsiaTheme="majorEastAsia" w:cstheme="majorBidi"/>
      <w:b/>
      <w:color w:val="000000" w:themeColor="text1"/>
      <w:sz w:val="28"/>
      <w:szCs w:val="32"/>
    </w:rPr>
  </w:style>
  <w:style w:type="paragraph" w:styleId="Ttulo2">
    <w:name w:val="heading 2"/>
    <w:next w:val="Textoindependiente"/>
    <w:uiPriority w:val="9"/>
    <w:unhideWhenUsed/>
    <w:qFormat/>
    <w:rsid w:val="00006DDA"/>
    <w:pPr>
      <w:keepNext/>
      <w:keepLines/>
      <w:spacing w:before="200" w:line="480" w:lineRule="auto"/>
      <w:outlineLvl w:val="1"/>
    </w:pPr>
    <w:rPr>
      <w:rFonts w:eastAsia="Calibri" w:cs="Calibri"/>
      <w:bCs/>
      <w:i/>
      <w:color w:val="000000" w:themeColor="text1"/>
      <w:sz w:val="24"/>
      <w:szCs w:val="32"/>
      <w:u w:color="4F81BD"/>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Piedepgina">
    <w:name w:val="footer"/>
    <w:pPr>
      <w:tabs>
        <w:tab w:val="center" w:pos="4419"/>
        <w:tab w:val="right" w:pos="8838"/>
      </w:tabs>
    </w:pPr>
    <w:rPr>
      <w:rFonts w:ascii="Cambria" w:eastAsia="Cambria" w:hAnsi="Cambria" w:cs="Cambria"/>
      <w:color w:val="000000"/>
      <w:sz w:val="24"/>
      <w:szCs w:val="24"/>
      <w:u w:color="000000"/>
      <w:lang w:val="en-US"/>
    </w:rPr>
  </w:style>
  <w:style w:type="paragraph" w:styleId="Ttulo">
    <w:name w:val="Title"/>
    <w:next w:val="Textoindependiente"/>
    <w:uiPriority w:val="10"/>
    <w:qFormat/>
    <w:pPr>
      <w:keepNext/>
      <w:keepLines/>
      <w:spacing w:before="480" w:after="240"/>
      <w:jc w:val="center"/>
    </w:pPr>
    <w:rPr>
      <w:rFonts w:ascii="Calibri" w:eastAsia="Calibri" w:hAnsi="Calibri" w:cs="Calibri"/>
      <w:b/>
      <w:bCs/>
      <w:color w:val="345A8A"/>
      <w:sz w:val="36"/>
      <w:szCs w:val="36"/>
      <w:u w:color="345A8A"/>
      <w:lang w:val="en-US"/>
    </w:rPr>
  </w:style>
  <w:style w:type="paragraph" w:styleId="Textoindependiente">
    <w:name w:val="Body Text"/>
    <w:link w:val="TextoindependienteCar"/>
    <w:pPr>
      <w:spacing w:before="180" w:after="180"/>
    </w:pPr>
    <w:rPr>
      <w:rFonts w:ascii="Cambria" w:eastAsia="Cambria" w:hAnsi="Cambria" w:cs="Cambria"/>
      <w:color w:val="000000"/>
      <w:sz w:val="24"/>
      <w:szCs w:val="24"/>
      <w:u w:color="000000"/>
      <w:lang w:val="en-US"/>
    </w:rPr>
  </w:style>
  <w:style w:type="paragraph" w:customStyle="1" w:styleId="Default">
    <w:name w:val="Default"/>
    <w:rPr>
      <w:rFonts w:ascii="Helvetica" w:eastAsia="Helvetica" w:hAnsi="Helvetica" w:cs="Helvetica"/>
      <w:color w:val="000000"/>
      <w:sz w:val="22"/>
      <w:szCs w:val="22"/>
    </w:rPr>
  </w:style>
  <w:style w:type="paragraph" w:styleId="Fecha">
    <w:name w:val="Date"/>
    <w:next w:val="Textoindependiente"/>
    <w:pPr>
      <w:keepNext/>
      <w:keepLines/>
      <w:spacing w:after="200"/>
      <w:jc w:val="center"/>
    </w:pPr>
    <w:rPr>
      <w:rFonts w:ascii="Cambria" w:eastAsia="Cambria" w:hAnsi="Cambria" w:cs="Cambria"/>
      <w:color w:val="000000"/>
      <w:sz w:val="24"/>
      <w:szCs w:val="24"/>
      <w:u w:color="000000"/>
      <w:lang w:val="en-US"/>
    </w:rPr>
  </w:style>
  <w:style w:type="paragraph" w:customStyle="1" w:styleId="FirstParagraph">
    <w:name w:val="First Paragraph"/>
    <w:next w:val="Textoindependiente"/>
    <w:pPr>
      <w:spacing w:before="180" w:after="180" w:line="360" w:lineRule="auto"/>
      <w:jc w:val="both"/>
    </w:pPr>
    <w:rPr>
      <w:rFonts w:cs="Arial Unicode MS"/>
      <w:color w:val="000000"/>
      <w:sz w:val="24"/>
      <w:szCs w:val="24"/>
      <w:u w:color="000000"/>
      <w:lang w:val="en-US"/>
    </w:rPr>
  </w:style>
  <w:style w:type="paragraph" w:customStyle="1" w:styleId="Heading">
    <w:name w:val="Heading"/>
    <w:next w:val="Textoindependiente"/>
    <w:pPr>
      <w:keepNext/>
      <w:keepLines/>
      <w:spacing w:before="480"/>
      <w:outlineLvl w:val="0"/>
    </w:pPr>
    <w:rPr>
      <w:rFonts w:ascii="Calibri" w:eastAsia="Calibri" w:hAnsi="Calibri" w:cs="Calibri"/>
      <w:b/>
      <w:bCs/>
      <w:color w:val="345A8A"/>
      <w:sz w:val="32"/>
      <w:szCs w:val="32"/>
      <w:u w:color="345A8A"/>
    </w:rPr>
  </w:style>
  <w:style w:type="character" w:customStyle="1" w:styleId="ListLabel13">
    <w:name w:val="ListLabel 13"/>
    <w:rPr>
      <w:lang w:val="en-US"/>
    </w:rPr>
  </w:style>
  <w:style w:type="paragraph" w:customStyle="1" w:styleId="Body">
    <w:name w:val="Body"/>
    <w:pPr>
      <w:spacing w:after="200"/>
    </w:pPr>
    <w:rPr>
      <w:rFonts w:ascii="Cambria" w:eastAsia="Cambria" w:hAnsi="Cambria" w:cs="Cambria"/>
      <w:color w:val="000000"/>
      <w:sz w:val="24"/>
      <w:szCs w:val="24"/>
      <w:u w:color="000000"/>
    </w:rPr>
  </w:style>
  <w:style w:type="character" w:customStyle="1" w:styleId="Hyperlink0">
    <w:name w:val="Hyperlink.0"/>
    <w:basedOn w:val="Hipervnculo"/>
    <w:rPr>
      <w:color w:val="4F81BD"/>
      <w:u w:val="single" w:color="4F81BD"/>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424EF"/>
    <w:rPr>
      <w:sz w:val="18"/>
      <w:szCs w:val="18"/>
    </w:rPr>
  </w:style>
  <w:style w:type="character" w:customStyle="1" w:styleId="TextodegloboCar">
    <w:name w:val="Texto de globo Car"/>
    <w:basedOn w:val="Fuentedeprrafopredeter"/>
    <w:link w:val="Textodeglobo"/>
    <w:uiPriority w:val="99"/>
    <w:semiHidden/>
    <w:rsid w:val="00C424EF"/>
    <w:rPr>
      <w:sz w:val="18"/>
      <w:szCs w:val="18"/>
      <w:lang w:val="en-US" w:eastAsia="en-US"/>
    </w:rPr>
  </w:style>
  <w:style w:type="paragraph" w:styleId="Revisin">
    <w:name w:val="Revision"/>
    <w:hidden/>
    <w:uiPriority w:val="99"/>
    <w:semiHidden/>
    <w:rsid w:val="007A1A6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Asuntodelcomentario">
    <w:name w:val="annotation subject"/>
    <w:basedOn w:val="Textocomentario"/>
    <w:next w:val="Textocomentario"/>
    <w:link w:val="AsuntodelcomentarioCar"/>
    <w:uiPriority w:val="99"/>
    <w:semiHidden/>
    <w:unhideWhenUsed/>
    <w:rsid w:val="002C382D"/>
    <w:rPr>
      <w:b/>
      <w:bCs/>
    </w:rPr>
  </w:style>
  <w:style w:type="character" w:customStyle="1" w:styleId="AsuntodelcomentarioCar">
    <w:name w:val="Asunto del comentario Car"/>
    <w:basedOn w:val="TextocomentarioCar"/>
    <w:link w:val="Asuntodelcomentario"/>
    <w:uiPriority w:val="99"/>
    <w:semiHidden/>
    <w:rsid w:val="002C382D"/>
    <w:rPr>
      <w:b/>
      <w:bCs/>
      <w:lang w:val="en-US" w:eastAsia="en-US"/>
    </w:rPr>
  </w:style>
  <w:style w:type="character" w:styleId="Textodelmarcadordeposicin">
    <w:name w:val="Placeholder Text"/>
    <w:basedOn w:val="Fuentedeprrafopredeter"/>
    <w:uiPriority w:val="99"/>
    <w:semiHidden/>
    <w:rsid w:val="00C329D5"/>
    <w:rPr>
      <w:color w:val="808080"/>
    </w:rPr>
  </w:style>
  <w:style w:type="character" w:styleId="Nmerodelnea">
    <w:name w:val="line number"/>
    <w:basedOn w:val="Fuentedeprrafopredeter"/>
    <w:uiPriority w:val="99"/>
    <w:semiHidden/>
    <w:unhideWhenUsed/>
    <w:rsid w:val="00457C07"/>
  </w:style>
  <w:style w:type="character" w:customStyle="1" w:styleId="Ttulo1Car">
    <w:name w:val="Título 1 Car"/>
    <w:basedOn w:val="Fuentedeprrafopredeter"/>
    <w:link w:val="Ttulo1"/>
    <w:uiPriority w:val="9"/>
    <w:rsid w:val="00006DDA"/>
    <w:rPr>
      <w:rFonts w:eastAsiaTheme="majorEastAsia" w:cstheme="majorBidi"/>
      <w:b/>
      <w:color w:val="000000" w:themeColor="text1"/>
      <w:sz w:val="28"/>
      <w:szCs w:val="32"/>
      <w:u w:color="000000"/>
      <w:lang w:val="en-US"/>
    </w:rPr>
  </w:style>
  <w:style w:type="paragraph" w:customStyle="1" w:styleId="References">
    <w:name w:val="References"/>
    <w:basedOn w:val="Normal"/>
    <w:qFormat/>
    <w:rsid w:val="004B00A0"/>
    <w:pPr>
      <w:widowControl w:val="0"/>
      <w:autoSpaceDE w:val="0"/>
      <w:autoSpaceDN w:val="0"/>
      <w:adjustRightInd w:val="0"/>
      <w:spacing w:line="240" w:lineRule="auto"/>
      <w:ind w:left="480" w:hanging="480"/>
    </w:pPr>
  </w:style>
  <w:style w:type="character" w:customStyle="1" w:styleId="TextoindependienteCar">
    <w:name w:val="Texto independiente Car"/>
    <w:basedOn w:val="Fuentedeprrafopredeter"/>
    <w:link w:val="Textoindependiente"/>
    <w:rsid w:val="005936E7"/>
    <w:rPr>
      <w:rFonts w:ascii="Cambria" w:eastAsia="Cambria" w:hAnsi="Cambria" w:cs="Cambria"/>
      <w:color w:val="000000"/>
      <w:sz w:val="24"/>
      <w:szCs w:val="24"/>
      <w:u w:color="000000"/>
      <w:lang w:val="en-US"/>
    </w:rPr>
  </w:style>
  <w:style w:type="character" w:styleId="Mencinsinresolver">
    <w:name w:val="Unresolved Mention"/>
    <w:basedOn w:val="Fuentedeprrafopredeter"/>
    <w:uiPriority w:val="99"/>
    <w:semiHidden/>
    <w:unhideWhenUsed/>
    <w:rsid w:val="00AF5BE1"/>
    <w:rPr>
      <w:color w:val="605E5C"/>
      <w:shd w:val="clear" w:color="auto" w:fill="E1DFDD"/>
    </w:rPr>
  </w:style>
  <w:style w:type="character" w:styleId="Hipervnculovisitado">
    <w:name w:val="FollowedHyperlink"/>
    <w:basedOn w:val="Fuentedeprrafopredeter"/>
    <w:uiPriority w:val="99"/>
    <w:semiHidden/>
    <w:unhideWhenUsed/>
    <w:rsid w:val="00EE1843"/>
    <w:rPr>
      <w:color w:val="FF00FF" w:themeColor="followedHyperlink"/>
      <w:u w:val="single"/>
    </w:rPr>
  </w:style>
  <w:style w:type="paragraph" w:styleId="NormalWeb">
    <w:name w:val="Normal (Web)"/>
    <w:basedOn w:val="Normal"/>
    <w:uiPriority w:val="99"/>
    <w:unhideWhenUsed/>
    <w:rsid w:val="0068700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left"/>
    </w:pPr>
    <w:rPr>
      <w:rFonts w:eastAsia="Times New Roman" w:cs="Times New Roman"/>
      <w:color w:val="auto"/>
      <w:bdr w:val="none" w:sz="0" w:space="0" w:color="auto"/>
      <w:lang w:val="es-ES"/>
    </w:rPr>
  </w:style>
  <w:style w:type="paragraph" w:styleId="Descripcin">
    <w:name w:val="caption"/>
    <w:basedOn w:val="Normal"/>
    <w:next w:val="Normal"/>
    <w:uiPriority w:val="35"/>
    <w:unhideWhenUsed/>
    <w:qFormat/>
    <w:rsid w:val="00A863F5"/>
    <w:pPr>
      <w:pBdr>
        <w:top w:val="none" w:sz="0" w:space="0" w:color="auto"/>
        <w:left w:val="none" w:sz="0" w:space="0" w:color="auto"/>
        <w:bottom w:val="none" w:sz="0" w:space="0" w:color="auto"/>
        <w:right w:val="none" w:sz="0" w:space="0" w:color="auto"/>
        <w:between w:val="none" w:sz="0" w:space="0" w:color="auto"/>
        <w:bar w:val="none" w:sz="0" w:color="auto"/>
      </w:pBdr>
      <w:spacing w:before="0" w:after="200" w:line="240" w:lineRule="auto"/>
    </w:pPr>
    <w:rPr>
      <w:rFonts w:eastAsiaTheme="minorHAnsi" w:cstheme="minorBidi"/>
      <w:iCs/>
      <w:color w:val="auto"/>
      <w:sz w:val="20"/>
      <w:szCs w:val="18"/>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4886">
      <w:bodyDiv w:val="1"/>
      <w:marLeft w:val="0"/>
      <w:marRight w:val="0"/>
      <w:marTop w:val="0"/>
      <w:marBottom w:val="0"/>
      <w:divBdr>
        <w:top w:val="none" w:sz="0" w:space="0" w:color="auto"/>
        <w:left w:val="none" w:sz="0" w:space="0" w:color="auto"/>
        <w:bottom w:val="none" w:sz="0" w:space="0" w:color="auto"/>
        <w:right w:val="none" w:sz="0" w:space="0" w:color="auto"/>
      </w:divBdr>
    </w:div>
    <w:div w:id="415857783">
      <w:bodyDiv w:val="1"/>
      <w:marLeft w:val="0"/>
      <w:marRight w:val="0"/>
      <w:marTop w:val="0"/>
      <w:marBottom w:val="0"/>
      <w:divBdr>
        <w:top w:val="none" w:sz="0" w:space="0" w:color="auto"/>
        <w:left w:val="none" w:sz="0" w:space="0" w:color="auto"/>
        <w:bottom w:val="none" w:sz="0" w:space="0" w:color="auto"/>
        <w:right w:val="none" w:sz="0" w:space="0" w:color="auto"/>
      </w:divBdr>
    </w:div>
    <w:div w:id="695542025">
      <w:bodyDiv w:val="1"/>
      <w:marLeft w:val="0"/>
      <w:marRight w:val="0"/>
      <w:marTop w:val="0"/>
      <w:marBottom w:val="0"/>
      <w:divBdr>
        <w:top w:val="none" w:sz="0" w:space="0" w:color="auto"/>
        <w:left w:val="none" w:sz="0" w:space="0" w:color="auto"/>
        <w:bottom w:val="none" w:sz="0" w:space="0" w:color="auto"/>
        <w:right w:val="none" w:sz="0" w:space="0" w:color="auto"/>
      </w:divBdr>
    </w:div>
    <w:div w:id="1398700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ilme2py26pv9mw/usat_snp-0.1.0.zip?dl=0"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477D-6D66-DB48-A61A-CA6960CB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50376</Words>
  <Characters>277072</Characters>
  <Application>Microsoft Office Word</Application>
  <DocSecurity>0</DocSecurity>
  <Lines>2308</Lines>
  <Paragraphs>653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9</cp:revision>
  <cp:lastPrinted>2020-06-17T11:34:00Z</cp:lastPrinted>
  <dcterms:created xsi:type="dcterms:W3CDTF">2020-07-20T12:21:00Z</dcterms:created>
  <dcterms:modified xsi:type="dcterms:W3CDTF">2020-07-21T08:43:00Z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7f580b1f-9025-397c-b487-9124351e9717</vt:lpwstr>
  </property>
  <property fmtid="{D5CDD505-2E9C-101B-9397-08002B2CF9AE}" pid="4" name="Mendeley Citation Style_1">
    <vt:lpwstr>http://www.zotero.org/styles/molecular-ecology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http://www.zotero.org/styles/microbial-ecology</vt:lpwstr>
  </property>
  <property fmtid="{D5CDD505-2E9C-101B-9397-08002B2CF9AE}" pid="18" name="Mendeley Recent Style Name 6_1">
    <vt:lpwstr>Microbial Ecology</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http://www.zotero.org/styles/molecular-phylogenetics-and-evolution</vt:lpwstr>
  </property>
  <property fmtid="{D5CDD505-2E9C-101B-9397-08002B2CF9AE}" pid="22" name="Mendeley Recent Style Name 8_1">
    <vt:lpwstr>Molecular Phylogenetics and Evolution</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