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
      <w:bookmarkEnd w:id="21"/>
      <w:r>
        <w:t xml:space="preserve">robustToxicities</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An r markdown file is a combination of markdown and code chunks which generate output to add to the report. Output includes generated markdown, code, tables and plots. This approach allows for a fully automated document whereby if the underlying data is changed the report will generate using this new data. Because markdown is lightweight it is fast and easy to use but comes with some significant limitations for complex output.</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Heading1"/>
      </w:pPr>
      <w:bookmarkStart w:id="22" w:name="time-based-data-example"/>
      <w:bookmarkEnd w:id="22"/>
      <w:r>
        <w:t xml:space="preserve">Time based data example</w:t>
      </w:r>
    </w:p>
    <w:p>
      <w:pPr>
        <w:pStyle w:val="FirstParagraph"/>
      </w:pPr>
      <w:r>
        <w:t xml:space="preserve">The following example is based on time data. The data set consists of toxicities with a start and stop date. Further information is provided about the cycle or time period start dates. This means tables can be produced by cycle and graphs can be produced using the toxicity durations.</w:t>
      </w:r>
    </w:p>
    <w:p>
      <w:pPr>
        <w:pStyle w:val="BodyText"/>
      </w:pPr>
      <w:r>
        <w:t xml:space="preserve">Lets load packages we will be using today. knitr is available on CRAN and you can install robustToxicities from github directly:</w:t>
      </w:r>
      <w:r>
        <w:t xml:space="preserve"> </w:t>
      </w:r>
      <w:r>
        <w:rPr>
          <w:rStyle w:val="VerbatimChar"/>
        </w:rPr>
        <w:t xml:space="preserve">devtools::install_github("finite2/robustToxicities")</w:t>
      </w:r>
      <w:r>
        <w:t xml:space="preserve">. Note than you may need to install the devtools package first. We then load the example data and have a look.</w:t>
      </w:r>
    </w:p>
    <w:p>
      <w:pPr>
        <w:pStyle w:val="SourceCode"/>
      </w:pPr>
      <w:r>
        <w:rPr>
          <w:rStyle w:val="KeywordTok"/>
        </w:rPr>
        <w:t xml:space="preserve">library</w:t>
      </w:r>
      <w:r>
        <w:rPr>
          <w:rStyle w:val="NormalTok"/>
        </w:rPr>
        <w:t xml:space="preserve">(robustToxicities)</w:t>
      </w:r>
    </w:p>
    <w:p>
      <w:pPr>
        <w:pStyle w:val="SourceCode"/>
      </w:pPr>
      <w:r>
        <w:rPr>
          <w:rStyle w:val="VerbatimChar"/>
        </w:rPr>
        <w:t xml:space="preserve">## Loading required package: stringr</w:t>
      </w:r>
    </w:p>
    <w:p>
      <w:pPr>
        <w:pStyle w:val="SourceCode"/>
      </w:pPr>
      <w:r>
        <w:rPr>
          <w:rStyle w:val="VerbatimChar"/>
        </w:rPr>
        <w:t xml:space="preserve">## Loading required package: xtable</w:t>
      </w:r>
    </w:p>
    <w:p>
      <w:pPr>
        <w:pStyle w:val="SourceCode"/>
      </w:pPr>
      <w:r>
        <w:rPr>
          <w:rStyle w:val="KeywordTok"/>
        </w:rPr>
        <w:t xml:space="preserve">library</w:t>
      </w:r>
      <w:r>
        <w:rPr>
          <w:rStyle w:val="NormalTok"/>
        </w:rPr>
        <w:t xml:space="preserve">(knitr)</w:t>
      </w:r>
      <w:r>
        <w:br w:type="textWrapping"/>
      </w: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"Fake_data_time.csv"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3" w:name="format-data"/>
      <w:bookmarkEnd w:id="23"/>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date_end_assessment =</w:t>
      </w:r>
      <w:r>
        <w:rPr>
          <w:rStyle w:val="NormalTok"/>
        </w:rPr>
        <w:t xml:space="preserve"> </w:t>
      </w:r>
      <w:r>
        <w:rPr>
          <w:rStyle w:val="StringTok"/>
        </w:rPr>
        <w:t xml:space="preserve">"end_of_assessment_date"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4" w:name="options"/>
      <w:bookmarkEnd w:id="24"/>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slots using the @ operator for</w:t>
      </w:r>
      <w:r>
        <w:t xml:space="preserve"> </w:t>
      </w:r>
      <w:r>
        <w:rPr>
          <w:rStyle w:val="VerbatimChar"/>
        </w:rPr>
        <w:t xml:space="preserve">s4</w:t>
      </w:r>
      <w:r>
        <w:t xml:space="preserve"> </w:t>
      </w:r>
      <w:r>
        <w:t xml:space="preserve">classes.</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5" w:name="load-data-into-the-robusttoxicities-s4-class"/>
      <w:bookmarkEnd w:id="25"/>
      <w:r>
        <w:t xml:space="preserve">Load data into the</w:t>
      </w:r>
      <w:r>
        <w:t xml:space="preserve"> </w:t>
      </w:r>
      <w:r>
        <w:rPr>
          <w:rStyle w:val="VerbatimChar"/>
        </w:rPr>
        <w:t xml:space="preserve">robustToxicities</w:t>
      </w:r>
      <w:r>
        <w:t xml:space="preserve"> </w:t>
      </w:r>
      <w:r>
        <w:rPr>
          <w:rStyle w:val="VerbatimChar"/>
        </w:rPr>
        <w:t xml:space="preserve">s4</w:t>
      </w:r>
      <w:r>
        <w:t xml:space="preserve"> </w:t>
      </w:r>
      <w:r>
        <w:t xml:space="preserve">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[1] 1 1 1 1 1 1 2 2 2 2 2 1 1 1 1 1 1 2 2 2 2 2 1 1 1 1 1 2 2</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PT01 toxicity: Vomiting line: 6 was continuing at end of study, setting this value to date_end_assessment</w:t>
      </w:r>
    </w:p>
    <w:p>
      <w:pPr>
        <w:pStyle w:val="SourceCode"/>
      </w:pPr>
      <w:r>
        <w:rPr>
          <w:rStyle w:val="VerbatimChar"/>
        </w:rPr>
        <w:t xml:space="preserve">## Patient: PT03 toxicity: Sneezing line: 15 was continuing at end of study, setting this value to date_end_assessment</w:t>
      </w:r>
    </w:p>
    <w:p>
      <w:pPr>
        <w:pStyle w:val="SourceCode"/>
      </w:pPr>
      <w:r>
        <w:rPr>
          <w:rStyle w:val="VerbatimChar"/>
        </w:rPr>
        <w:t xml:space="preserve">## Patient: PT05 toxicity: Headache line: 26 was continuing at end of study, setting this value to date_end_assessment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3</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26" w:name="queries-and-notes"/>
      <w:bookmarkEnd w:id="26"/>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picked up on.</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ae_cycle_occured</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r>
        <w:tc>
          <w:p>
            <w:pPr>
              <w:pStyle w:val="Compact"/>
              <w:jc w:val="left"/>
            </w:pPr>
            <w:r>
              <w:t xml:space="preserve">PT01</w:t>
            </w:r>
          </w:p>
        </w:tc>
        <w:tc>
          <w:p>
            <w:pPr>
              <w:pStyle w:val="Compact"/>
              <w:jc w:val="left"/>
            </w:pPr>
            <w:r>
              <w:t xml:space="preserve">Vomiting</w:t>
            </w:r>
          </w:p>
        </w:tc>
        <w:tc>
          <w:p>
            <w:pPr>
              <w:pStyle w:val="Compact"/>
              <w:jc w:val="left"/>
            </w:pPr>
            <w:r>
              <w:t xml:space="preserve">NA</w:t>
            </w:r>
          </w:p>
        </w:tc>
        <w:tc>
          <w:p>
            <w:pPr>
              <w:pStyle w:val="Compact"/>
              <w:jc w:val="left"/>
            </w:pPr>
            <w:r>
              <w:t xml:space="preserve">Note</w:t>
            </w:r>
          </w:p>
        </w:tc>
        <w:tc>
          <w:p>
            <w:pPr>
              <w:pStyle w:val="Compact"/>
              <w:jc w:val="left"/>
            </w:pPr>
            <w:r>
              <w:t xml:space="preserve">Patient: PT01 toxicity: Vomiting line: 6 was continuing at end of study, setting this value to date_end_assessment</w:t>
            </w:r>
          </w:p>
        </w:tc>
      </w:tr>
      <w:tr>
        <w:tc>
          <w:p>
            <w:pPr>
              <w:pStyle w:val="Compact"/>
              <w:jc w:val="left"/>
            </w:pPr>
            <w:r>
              <w:t xml:space="preserve">PT03</w:t>
            </w:r>
          </w:p>
        </w:tc>
        <w:tc>
          <w:p>
            <w:pPr>
              <w:pStyle w:val="Compact"/>
              <w:jc w:val="left"/>
            </w:pPr>
            <w:r>
              <w:t xml:space="preserve">Sneezing</w:t>
            </w:r>
          </w:p>
        </w:tc>
        <w:tc>
          <w:p>
            <w:pPr>
              <w:pStyle w:val="Compact"/>
              <w:jc w:val="left"/>
            </w:pPr>
            <w:r>
              <w:t xml:space="preserve">NA</w:t>
            </w:r>
          </w:p>
        </w:tc>
        <w:tc>
          <w:p>
            <w:pPr>
              <w:pStyle w:val="Compact"/>
              <w:jc w:val="left"/>
            </w:pPr>
            <w:r>
              <w:t xml:space="preserve">Note</w:t>
            </w:r>
          </w:p>
        </w:tc>
        <w:tc>
          <w:p>
            <w:pPr>
              <w:pStyle w:val="Compact"/>
              <w:jc w:val="left"/>
            </w:pPr>
            <w:r>
              <w:t xml:space="preserve">Patient: PT03 toxicity: Sneezing line: 15 was continuing at end of study, setting this value to date_end_assessment</w:t>
            </w:r>
          </w:p>
        </w:tc>
      </w:tr>
      <w:tr>
        <w:tc>
          <w:p>
            <w:pPr>
              <w:pStyle w:val="Compact"/>
              <w:jc w:val="left"/>
            </w:pPr>
            <w:r>
              <w:t xml:space="preserve">PT05</w:t>
            </w:r>
          </w:p>
        </w:tc>
        <w:tc>
          <w:p>
            <w:pPr>
              <w:pStyle w:val="Compact"/>
              <w:jc w:val="left"/>
            </w:pPr>
            <w:r>
              <w:t xml:space="preserve">Headache</w:t>
            </w:r>
          </w:p>
        </w:tc>
        <w:tc>
          <w:p>
            <w:pPr>
              <w:pStyle w:val="Compact"/>
              <w:jc w:val="left"/>
            </w:pPr>
            <w:r>
              <w:t xml:space="preserve">NA</w:t>
            </w:r>
          </w:p>
        </w:tc>
        <w:tc>
          <w:p>
            <w:pPr>
              <w:pStyle w:val="Compact"/>
              <w:jc w:val="left"/>
            </w:pPr>
            <w:r>
              <w:t xml:space="preserve">Note</w:t>
            </w:r>
          </w:p>
        </w:tc>
        <w:tc>
          <w:p>
            <w:pPr>
              <w:pStyle w:val="Compact"/>
              <w:jc w:val="left"/>
            </w:pPr>
            <w:r>
              <w:t xml:space="preserve">Patient: PT05 toxicity: Headache line: 26 was continuing at end of study, setting this value to date_end_assessment</w:t>
            </w:r>
          </w:p>
        </w:tc>
      </w:tr>
    </w:tbl>
    <w:p>
      <w:pPr>
        <w:pStyle w:val="Heading1"/>
      </w:pPr>
      <w:bookmarkStart w:id="27" w:name="tables"/>
      <w:bookmarkEnd w:id="27"/>
      <w:r>
        <w:t xml:space="preserve">Tables</w:t>
      </w:r>
    </w:p>
    <w:p>
      <w:pPr>
        <w:pStyle w:val="FirstParagraph"/>
      </w:pPr>
      <w:r>
        <w:t xml:space="preserve">This package can generate two types of tables:</w:t>
      </w:r>
    </w:p>
    <w:p>
      <w:pPr>
        <w:pStyle w:val="Compact"/>
        <w:numPr>
          <w:numId w:val="1001"/>
          <w:ilvl w:val="0"/>
        </w:numPr>
      </w:pPr>
      <w:r>
        <w:t xml:space="preserve">A summary table detailing the toxicity grade by cycle (</w:t>
      </w:r>
      <w:r>
        <w:rPr>
          <w:rStyle w:val="VerbatimChar"/>
        </w:rPr>
        <w:t xml:space="preserve">print_toxTable_summary</w:t>
      </w:r>
      <w:r>
        <w:t xml:space="preserve">)</w:t>
      </w:r>
    </w:p>
    <w:p>
      <w:pPr>
        <w:pStyle w:val="Compact"/>
        <w:numPr>
          <w:numId w:val="1001"/>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note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2"/>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2"/>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2"/>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2"/>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8" w:name="summary"/>
      <w:bookmarkEnd w:id="28"/>
      <w:r>
        <w:t xml:space="preserve">Summary:</w:t>
      </w:r>
    </w:p>
    <w:p>
      <w:pPr>
        <w:pStyle w:val="Compact"/>
        <w:numPr>
          <w:numId w:val="1003"/>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3"/>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29" w:name="cycle"/>
      <w:bookmarkEnd w:id="29"/>
      <w:r>
        <w:t xml:space="preserve">Cycle:</w:t>
      </w:r>
    </w:p>
    <w:p>
      <w:pPr>
        <w:pStyle w:val="Compact"/>
        <w:numPr>
          <w:numId w:val="1004"/>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4"/>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4"/>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30" w:name="summary-table-by-cycle-with-percentages"/>
      <w:bookmarkEnd w:id="30"/>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1" w:name="summary-table-by-cycle-with-counts-not-cumulative"/>
      <w:bookmarkEnd w:id="31"/>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2" w:name="all-toxicities-worst-grade-by-patient"/>
      <w:bookmarkEnd w:id="32"/>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3" w:name="baseline-table-with-counts"/>
      <w:bookmarkEnd w:id="33"/>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4" w:name="all-cycles-in-a-for-loop"/>
      <w:bookmarkEnd w:id="34"/>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5" w:name="registration"/>
      <w:bookmarkEnd w:id="35"/>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6" w:name="randomisation"/>
      <w:bookmarkEnd w:id="36"/>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37" w:name="cycle-1"/>
      <w:bookmarkEnd w:id="37"/>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8" w:name="cycle-2"/>
      <w:bookmarkEnd w:id="38"/>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3"/>
      <w:bookmarkEnd w:id="39"/>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4"/>
      <w:bookmarkEnd w:id="40"/>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1" w:name="cycle-5"/>
      <w:bookmarkEnd w:id="41"/>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2" w:name="cycle-6"/>
      <w:bookmarkEnd w:id="42"/>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3" w:name="all-toxicity-changes-in-all-cycles-after-time-period"/>
      <w:bookmarkEnd w:id="43"/>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4" w:name="cycle-1-1"/>
      <w:bookmarkEnd w:id="44"/>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5" w:name="merge-differently"/>
      <w:bookmarkEnd w:id="45"/>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6" w:name="merge-the-respiratory-category"/>
      <w:bookmarkEnd w:id="46"/>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7" w:name="latex-output"/>
      <w:bookmarkEnd w:id="47"/>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Compact"/>
      </w:pPr>
      <w:r>
        <w:t xml:space="preserve">% latex table generated in R 3.2.4 by xtable 1.8-2 package</w:t>
      </w:r>
      <w:r>
        <w:t xml:space="preserve"> </w:t>
      </w:r>
      <w:r>
        <w:t xml:space="preserve">% Thu Apr 28 12:16:28 2016</w:t>
      </w:r>
    </w:p>
    <w:p>
      <w:pPr>
        <w:pStyle w:val="Heading1"/>
      </w:pPr>
      <w:bookmarkStart w:id="48" w:name="plots"/>
      <w:bookmarkEnd w:id="48"/>
      <w:r>
        <w:t xml:space="preserve">Plots</w:t>
      </w:r>
    </w:p>
    <w:p>
      <w:pPr>
        <w:pStyle w:val="FirstParagraph"/>
      </w:pPr>
      <w:r>
        <w:t xml:space="preserve">Plots can be output directly into your word document using a code chunk like below:</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3556000"/>
            <wp:effectExtent b="0" l="0" r="0" t="0"/>
            <wp:docPr descr="" id="1" name="Picture"/>
            <a:graphic>
              <a:graphicData uri="http://schemas.openxmlformats.org/drawingml/2006/picture">
                <pic:pic>
                  <pic:nvPicPr>
                    <pic:cNvPr descr="example_files/figure-docx/unnamed-chunk-15-1.png" id="0"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Toxicity data may require a large number of rows. For this reason it may be impractical to have all the data on a single graph output. To aid you here there is a function to output in pages to pdf and png (</w:t>
      </w:r>
      <w:r>
        <w:rPr>
          <w:rStyle w:val="VerbatimChar"/>
        </w:rPr>
        <w:t xml:space="preserve">toxPlot_output</w:t>
      </w:r>
      <w:r>
        <w:t xml:space="preserve">). Additionally if you set the plot option to FALSE then</w:t>
      </w:r>
      <w:r>
        <w:t xml:space="preserve"> </w:t>
      </w:r>
      <w:r>
        <w:rPr>
          <w:rStyle w:val="VerbatimChar"/>
        </w:rPr>
        <w:t xml:space="preserve">toxPlot</w:t>
      </w:r>
      <w:r>
        <w:t xml:space="preserve"> </w:t>
      </w:r>
      <w:r>
        <w:t xml:space="preserve">will return the number of rows of data. This will allow you to decide how much data to plot on each graph and the rowID_range allows you to define what to plot on each graph.</w:t>
      </w:r>
    </w:p>
    <w:p>
      <w:pPr>
        <w:pStyle w:val="SourceCode"/>
      </w:pPr>
      <w:r>
        <w:rPr>
          <w:rStyle w:val="KeywordTok"/>
        </w:rPr>
        <w:t xml:space="preserve">toxPlot</w:t>
      </w:r>
      <w:r>
        <w:rPr>
          <w:rStyle w:val="NormalTok"/>
        </w:rPr>
        <w:t xml:space="preserve">(toxDB,</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16</w:t>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6-1.png" id="0"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KeywordTok"/>
        </w:rPr>
        <w:t xml:space="preserve">toxPlot</w:t>
      </w:r>
      <w:r>
        <w:rPr>
          <w:rStyle w:val="NormalTok"/>
        </w:rPr>
        <w:t xml:space="preserve">(toxDB, </w:t>
      </w:r>
      <w:r>
        <w:rPr>
          <w:rStyle w:val="DataTypeTok"/>
        </w:rPr>
        <w:t xml:space="preserve">rowID_range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16</w:t>
      </w:r>
      <w:r>
        <w:rPr>
          <w:rStyle w:val="NormalTok"/>
        </w:rPr>
        <w:t xml:space="preserve">))</w:t>
      </w:r>
    </w:p>
    <w:p>
      <w:pPr>
        <w:pStyle w:val="FirstParagraph"/>
      </w:pPr>
      <w:r>
        <w:drawing>
          <wp:inline>
            <wp:extent cx="5334000" cy="2370666"/>
            <wp:effectExtent b="0" l="0" r="0" t="0"/>
            <wp:docPr descr="" id="1" name="Picture"/>
            <a:graphic>
              <a:graphicData uri="http://schemas.openxmlformats.org/drawingml/2006/picture">
                <pic:pic>
                  <pic:nvPicPr>
                    <pic:cNvPr descr="example_files/figure-docx/unnamed-chunk-16-2.png" id="0" name="Picture"/>
                    <pic:cNvPicPr>
                      <a:picLocks noChangeArrowheads="1" noChangeAspect="1"/>
                    </pic:cNvPicPr>
                  </pic:nvPicPr>
                  <pic:blipFill>
                    <a:blip r:embed="rId51"/>
                    <a:stretch>
                      <a:fillRect/>
                    </a:stretch>
                  </pic:blipFill>
                  <pic:spPr bwMode="auto">
                    <a:xfrm>
                      <a:off x="0" y="0"/>
                      <a:ext cx="5334000" cy="2370666"/>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86cb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8fdf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