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D0C" w:rsidRPr="002C0022" w:rsidRDefault="00593DEE">
      <w:pPr>
        <w:rPr>
          <w:rFonts w:ascii="Times New Roman" w:hAnsi="Times New Roman" w:cs="Times New Roman"/>
          <w:sz w:val="24"/>
          <w:szCs w:val="24"/>
        </w:rPr>
      </w:pPr>
      <w:r w:rsidRPr="002C0022">
        <w:rPr>
          <w:rFonts w:ascii="Times New Roman" w:hAnsi="Times New Roman" w:cs="Times New Roman"/>
          <w:sz w:val="24"/>
          <w:szCs w:val="24"/>
        </w:rPr>
        <w:t>References:</w:t>
      </w:r>
    </w:p>
    <w:p w:rsidR="00593DEE" w:rsidRPr="002C0022" w:rsidRDefault="00207DFB" w:rsidP="00207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C0022" w:rsidRPr="002C0022" w:rsidRDefault="00593DEE" w:rsidP="002C0022">
      <w:pPr>
        <w:pStyle w:val="EndNoteBibliography"/>
        <w:spacing w:after="0"/>
        <w:ind w:left="720" w:hanging="720"/>
      </w:pPr>
      <w:r w:rsidRPr="002C0022">
        <w:rPr>
          <w:rFonts w:ascii="Times New Roman" w:hAnsi="Times New Roman" w:cs="Times New Roman"/>
          <w:sz w:val="24"/>
          <w:szCs w:val="24"/>
        </w:rPr>
        <w:fldChar w:fldCharType="begin"/>
      </w:r>
      <w:r w:rsidRPr="002C0022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2C0022">
        <w:rPr>
          <w:rFonts w:ascii="Times New Roman" w:hAnsi="Times New Roman" w:cs="Times New Roman"/>
          <w:sz w:val="24"/>
          <w:szCs w:val="24"/>
        </w:rPr>
        <w:fldChar w:fldCharType="separate"/>
      </w:r>
      <w:r w:rsidR="002C0022" w:rsidRPr="002C0022">
        <w:t>1.</w:t>
      </w:r>
      <w:r w:rsidR="002C0022" w:rsidRPr="002C0022">
        <w:tab/>
        <w:t xml:space="preserve">Shahaf G, </w:t>
      </w:r>
      <w:r w:rsidR="002C0022" w:rsidRPr="002C0022">
        <w:rPr>
          <w:b/>
          <w:bCs/>
        </w:rPr>
        <w:t>Shweiki D</w:t>
      </w:r>
      <w:r w:rsidR="002C0022" w:rsidRPr="002C0022">
        <w:t>. Nonsense-mediated mRNA decay immunity can help identify human polycistronic transcripts</w:t>
      </w:r>
      <w:r w:rsidR="002C0022" w:rsidRPr="002C0022">
        <w:rPr>
          <w:i/>
        </w:rPr>
        <w:t>.</w:t>
      </w:r>
      <w:r w:rsidR="002C0022" w:rsidRPr="002C0022">
        <w:t xml:space="preserve"> </w:t>
      </w:r>
      <w:r w:rsidR="002C0022" w:rsidRPr="002C0022">
        <w:rPr>
          <w:i/>
        </w:rPr>
        <w:t>PLoS One</w:t>
      </w:r>
      <w:r w:rsidR="002C0022" w:rsidRPr="002C0022">
        <w:t xml:space="preserve"> 2014, 9:e91535, doi:10.1371/journal.pone.0091535.</w:t>
      </w:r>
    </w:p>
    <w:p w:rsidR="002C0022" w:rsidRPr="002C0022" w:rsidRDefault="002C0022" w:rsidP="002C0022">
      <w:pPr>
        <w:pStyle w:val="EndNoteBibliography"/>
        <w:spacing w:after="0"/>
        <w:ind w:left="720" w:hanging="720"/>
      </w:pPr>
      <w:r w:rsidRPr="002C0022">
        <w:t>2.</w:t>
      </w:r>
      <w:r w:rsidRPr="002C0022">
        <w:tab/>
      </w:r>
      <w:r w:rsidRPr="002C0022">
        <w:rPr>
          <w:b/>
          <w:bCs/>
        </w:rPr>
        <w:t>Shweiki D</w:t>
      </w:r>
      <w:r w:rsidRPr="002C0022">
        <w:t>, Ben-Yehudah A, Redinger C, Easley CAt, Doron S, Schatten G. Sexually dimorphic gene expression in non-human primate ESCs analyzed stringently</w:t>
      </w:r>
      <w:r w:rsidRPr="002C0022">
        <w:rPr>
          <w:i/>
        </w:rPr>
        <w:t>.</w:t>
      </w:r>
      <w:r w:rsidRPr="002C0022">
        <w:t xml:space="preserve"> </w:t>
      </w:r>
      <w:r w:rsidRPr="002C0022">
        <w:rPr>
          <w:i/>
        </w:rPr>
        <w:t>Biochem Biophys Res Commun</w:t>
      </w:r>
      <w:r w:rsidRPr="002C0022">
        <w:t xml:space="preserve"> 2011, 414:631-634, doi:10.1016/j.bbrc.2011.09.139.</w:t>
      </w:r>
    </w:p>
    <w:p w:rsidR="002C0022" w:rsidRPr="002C0022" w:rsidRDefault="002C0022" w:rsidP="002C0022">
      <w:pPr>
        <w:pStyle w:val="EndNoteBibliography"/>
        <w:spacing w:after="0"/>
        <w:ind w:left="720" w:hanging="720"/>
      </w:pPr>
      <w:r w:rsidRPr="002C0022">
        <w:t>3.</w:t>
      </w:r>
      <w:r w:rsidRPr="002C0022">
        <w:tab/>
        <w:t xml:space="preserve">Doron S, </w:t>
      </w:r>
      <w:r w:rsidRPr="002C0022">
        <w:rPr>
          <w:b/>
          <w:bCs/>
        </w:rPr>
        <w:t>Shweiki D</w:t>
      </w:r>
      <w:r w:rsidRPr="002C0022">
        <w:t>. SNP uniqueness problem: a proof-of-principle in HapMap SNPs</w:t>
      </w:r>
      <w:r w:rsidRPr="002C0022">
        <w:rPr>
          <w:i/>
        </w:rPr>
        <w:t>.</w:t>
      </w:r>
      <w:r w:rsidRPr="002C0022">
        <w:t xml:space="preserve"> </w:t>
      </w:r>
      <w:r w:rsidRPr="002C0022">
        <w:rPr>
          <w:i/>
        </w:rPr>
        <w:t>Hum Mutat</w:t>
      </w:r>
      <w:r w:rsidRPr="002C0022">
        <w:t xml:space="preserve"> 2011, 32:355-357, doi:10.1002/humu.21429.</w:t>
      </w:r>
    </w:p>
    <w:p w:rsidR="002C0022" w:rsidRPr="002C0022" w:rsidRDefault="002C0022" w:rsidP="002C0022">
      <w:pPr>
        <w:pStyle w:val="EndNoteBibliography"/>
        <w:spacing w:after="0"/>
        <w:ind w:left="720" w:hanging="720"/>
      </w:pPr>
      <w:r w:rsidRPr="002C0022">
        <w:t>4.</w:t>
      </w:r>
      <w:r w:rsidRPr="002C0022">
        <w:tab/>
        <w:t xml:space="preserve">Gilat R, </w:t>
      </w:r>
      <w:r w:rsidRPr="00207DFB">
        <w:rPr>
          <w:b/>
          <w:bCs/>
        </w:rPr>
        <w:t>Shweiki D</w:t>
      </w:r>
      <w:r w:rsidRPr="002C0022">
        <w:t>. A novel function for alternative polyadenylation as a rescue pathway from NMD surveillance</w:t>
      </w:r>
      <w:r w:rsidRPr="002C0022">
        <w:rPr>
          <w:i/>
        </w:rPr>
        <w:t>.</w:t>
      </w:r>
      <w:r w:rsidRPr="002C0022">
        <w:t xml:space="preserve"> </w:t>
      </w:r>
      <w:r w:rsidRPr="002C0022">
        <w:rPr>
          <w:i/>
        </w:rPr>
        <w:t>Biochem Biophys Res Commun</w:t>
      </w:r>
      <w:r w:rsidRPr="002C0022">
        <w:t xml:space="preserve"> 2007, 353:487-492, doi:10.1016/j.bbrc.2006.12.052.</w:t>
      </w:r>
    </w:p>
    <w:p w:rsidR="002C0022" w:rsidRPr="002C0022" w:rsidRDefault="002C0022" w:rsidP="002C0022">
      <w:pPr>
        <w:pStyle w:val="EndNoteBibliography"/>
        <w:spacing w:after="0"/>
        <w:ind w:left="720" w:hanging="720"/>
      </w:pPr>
      <w:r w:rsidRPr="002C0022">
        <w:t>5.</w:t>
      </w:r>
      <w:r w:rsidRPr="002C0022">
        <w:tab/>
        <w:t xml:space="preserve">Gilat R, Goncharov S, Esterman N, </w:t>
      </w:r>
      <w:r w:rsidRPr="00207DFB">
        <w:rPr>
          <w:b/>
          <w:bCs/>
        </w:rPr>
        <w:t>Shweiki D</w:t>
      </w:r>
      <w:r w:rsidRPr="002C0022">
        <w:t>. Under-representation of PolyA/PolyT tailed ESTs in human ESTdb: an obstacle to alternative polyadenylation inference</w:t>
      </w:r>
      <w:r w:rsidRPr="002C0022">
        <w:rPr>
          <w:i/>
        </w:rPr>
        <w:t>.</w:t>
      </w:r>
      <w:r w:rsidRPr="002C0022">
        <w:t xml:space="preserve"> </w:t>
      </w:r>
      <w:r w:rsidRPr="002C0022">
        <w:rPr>
          <w:i/>
        </w:rPr>
        <w:t>Bioinformation</w:t>
      </w:r>
      <w:r w:rsidRPr="002C0022">
        <w:t xml:space="preserve"> 2006, 1:220-224.</w:t>
      </w:r>
    </w:p>
    <w:p w:rsidR="002C0022" w:rsidRPr="002C0022" w:rsidRDefault="002C0022" w:rsidP="002C0022">
      <w:pPr>
        <w:pStyle w:val="EndNoteBibliography"/>
        <w:spacing w:after="0"/>
        <w:ind w:left="720" w:hanging="720"/>
      </w:pPr>
      <w:r w:rsidRPr="002C0022">
        <w:t>6.</w:t>
      </w:r>
      <w:r w:rsidRPr="002C0022">
        <w:tab/>
      </w:r>
      <w:r w:rsidRPr="00207DFB">
        <w:rPr>
          <w:b/>
          <w:bCs/>
        </w:rPr>
        <w:t>Shweiki D</w:t>
      </w:r>
      <w:r w:rsidRPr="002C0022">
        <w:t xml:space="preserve">. Earth--moon evolution: implications for the mechanism of the biological clock? </w:t>
      </w:r>
      <w:r w:rsidRPr="002C0022">
        <w:rPr>
          <w:i/>
        </w:rPr>
        <w:t>Med Hypotheses</w:t>
      </w:r>
      <w:r w:rsidRPr="002C0022">
        <w:t xml:space="preserve"> 2001, 56:547-551, doi:10.1054/mehy.2000.1259.</w:t>
      </w:r>
    </w:p>
    <w:p w:rsidR="002C0022" w:rsidRPr="002C0022" w:rsidRDefault="002C0022" w:rsidP="002C0022">
      <w:pPr>
        <w:pStyle w:val="EndNoteBibliography"/>
        <w:spacing w:after="0"/>
        <w:ind w:left="720" w:hanging="720"/>
      </w:pPr>
      <w:r w:rsidRPr="002C0022">
        <w:t>7.</w:t>
      </w:r>
      <w:r w:rsidRPr="002C0022">
        <w:tab/>
      </w:r>
      <w:r w:rsidRPr="00207DFB">
        <w:rPr>
          <w:b/>
          <w:bCs/>
        </w:rPr>
        <w:t>Shweiki D</w:t>
      </w:r>
      <w:r w:rsidRPr="002C0022">
        <w:t>. The physical imperative in circadian rhythm: a cytoskeleton-related physically resettable clock mechanism hypothesis</w:t>
      </w:r>
      <w:r w:rsidRPr="002C0022">
        <w:rPr>
          <w:i/>
        </w:rPr>
        <w:t>.</w:t>
      </w:r>
      <w:r w:rsidRPr="002C0022">
        <w:t xml:space="preserve"> </w:t>
      </w:r>
      <w:r w:rsidRPr="002C0022">
        <w:rPr>
          <w:i/>
        </w:rPr>
        <w:t>Med Hypotheses</w:t>
      </w:r>
      <w:r w:rsidRPr="002C0022">
        <w:t xml:space="preserve"> 1999, 53:413-420, doi:10.1054/mehy.1998.0785.</w:t>
      </w:r>
    </w:p>
    <w:p w:rsidR="002C0022" w:rsidRPr="002C0022" w:rsidRDefault="002C0022" w:rsidP="002C0022">
      <w:pPr>
        <w:pStyle w:val="EndNoteBibliography"/>
        <w:spacing w:after="0"/>
        <w:ind w:left="720" w:hanging="720"/>
      </w:pPr>
      <w:r w:rsidRPr="002C0022">
        <w:t>8.</w:t>
      </w:r>
      <w:r w:rsidRPr="002C0022">
        <w:tab/>
        <w:t xml:space="preserve">Stein I, Neeman M, </w:t>
      </w:r>
      <w:r w:rsidRPr="00207DFB">
        <w:rPr>
          <w:b/>
          <w:bCs/>
        </w:rPr>
        <w:t>Shweiki D</w:t>
      </w:r>
      <w:r w:rsidRPr="002C0022">
        <w:t>, Itin A, Keshet E. Stabilization of vascular endothelial growth factor mRNA by hypoxia and hypoglycemia and coregulation with other ischemia-induced genes</w:t>
      </w:r>
      <w:r w:rsidRPr="002C0022">
        <w:rPr>
          <w:i/>
        </w:rPr>
        <w:t>.</w:t>
      </w:r>
      <w:r w:rsidRPr="002C0022">
        <w:t xml:space="preserve"> </w:t>
      </w:r>
      <w:r w:rsidRPr="002C0022">
        <w:rPr>
          <w:i/>
        </w:rPr>
        <w:t>Mol Cell Biol</w:t>
      </w:r>
      <w:r w:rsidRPr="002C0022">
        <w:t xml:space="preserve"> 1995, 15:5363-5368, doi:10.1128/mcb.15.10.5363.</w:t>
      </w:r>
    </w:p>
    <w:p w:rsidR="002C0022" w:rsidRPr="002C0022" w:rsidRDefault="002C0022" w:rsidP="002C0022">
      <w:pPr>
        <w:pStyle w:val="EndNoteBibliography"/>
        <w:spacing w:after="0"/>
        <w:ind w:left="720" w:hanging="720"/>
      </w:pPr>
      <w:r w:rsidRPr="002C0022">
        <w:t>9.</w:t>
      </w:r>
      <w:r w:rsidRPr="002C0022">
        <w:tab/>
      </w:r>
      <w:r w:rsidRPr="00207DFB">
        <w:rPr>
          <w:b/>
          <w:bCs/>
        </w:rPr>
        <w:t>Shweiki D</w:t>
      </w:r>
      <w:r w:rsidRPr="002C0022">
        <w:t>, Neeman M, Itin A, Keshet E. Induction of vascular endothelial growth factor expression by hypoxia and by glucose deficiency in multicell spheroids: implications for tumor angiogenesis</w:t>
      </w:r>
      <w:r w:rsidRPr="002C0022">
        <w:rPr>
          <w:i/>
        </w:rPr>
        <w:t>.</w:t>
      </w:r>
      <w:r w:rsidRPr="002C0022">
        <w:t xml:space="preserve"> </w:t>
      </w:r>
      <w:r w:rsidRPr="002C0022">
        <w:rPr>
          <w:i/>
        </w:rPr>
        <w:t>Proc Natl Acad Sci U S A</w:t>
      </w:r>
      <w:r w:rsidRPr="002C0022">
        <w:t xml:space="preserve"> 1995, 92:768-772, doi:10.1073/pnas.92.3.768.</w:t>
      </w:r>
    </w:p>
    <w:p w:rsidR="002C0022" w:rsidRPr="002C0022" w:rsidRDefault="002C0022" w:rsidP="002C0022">
      <w:pPr>
        <w:pStyle w:val="EndNoteBibliography"/>
        <w:spacing w:after="0"/>
        <w:ind w:left="720" w:hanging="720"/>
      </w:pPr>
      <w:r w:rsidRPr="002C0022">
        <w:t>10.</w:t>
      </w:r>
      <w:r w:rsidRPr="002C0022">
        <w:tab/>
        <w:t xml:space="preserve">Pe'er J, </w:t>
      </w:r>
      <w:r w:rsidRPr="00207DFB">
        <w:rPr>
          <w:b/>
          <w:bCs/>
        </w:rPr>
        <w:t>Shweiki D</w:t>
      </w:r>
      <w:r w:rsidRPr="002C0022">
        <w:t>, Itin A, Hemo I, Gnessin H, Keshet E. Hypoxia-induced expression of vascular endothelial growth factor by retinal cells is a common factor in neovascularizing ocular diseases</w:t>
      </w:r>
      <w:r w:rsidRPr="002C0022">
        <w:rPr>
          <w:i/>
        </w:rPr>
        <w:t>.</w:t>
      </w:r>
      <w:r w:rsidRPr="002C0022">
        <w:t xml:space="preserve"> </w:t>
      </w:r>
      <w:r w:rsidRPr="002C0022">
        <w:rPr>
          <w:i/>
        </w:rPr>
        <w:t>Lab Invest</w:t>
      </w:r>
      <w:r w:rsidRPr="002C0022">
        <w:t xml:space="preserve"> 1995, 72:638-645.</w:t>
      </w:r>
    </w:p>
    <w:p w:rsidR="002C0022" w:rsidRPr="002C0022" w:rsidRDefault="002C0022" w:rsidP="002C0022">
      <w:pPr>
        <w:pStyle w:val="EndNoteBibliography"/>
        <w:spacing w:after="0"/>
        <w:ind w:left="720" w:hanging="720"/>
      </w:pPr>
      <w:r w:rsidRPr="002C0022">
        <w:t>11.</w:t>
      </w:r>
      <w:r w:rsidRPr="002C0022">
        <w:tab/>
        <w:t xml:space="preserve">Banai S, </w:t>
      </w:r>
      <w:r w:rsidRPr="00207DFB">
        <w:rPr>
          <w:b/>
          <w:bCs/>
        </w:rPr>
        <w:t>Shweiki D</w:t>
      </w:r>
      <w:r w:rsidRPr="002C0022">
        <w:t>, Pinson A, Chandra M, Lazarovici G, Keshet E. Upregulation of vascular endothelial growth factor expression induced by myocardial ischaemia: implications for coronary angiogenesis</w:t>
      </w:r>
      <w:r w:rsidRPr="002C0022">
        <w:rPr>
          <w:i/>
        </w:rPr>
        <w:t>.</w:t>
      </w:r>
      <w:r w:rsidRPr="002C0022">
        <w:t xml:space="preserve"> </w:t>
      </w:r>
      <w:r w:rsidRPr="002C0022">
        <w:rPr>
          <w:i/>
        </w:rPr>
        <w:t>Cardiovasc Res</w:t>
      </w:r>
      <w:r w:rsidRPr="002C0022">
        <w:t xml:space="preserve"> 1994, 28:1176-1179, doi:10.1093/cvr/28.8.1176.</w:t>
      </w:r>
    </w:p>
    <w:p w:rsidR="002C0022" w:rsidRPr="002C0022" w:rsidRDefault="002C0022" w:rsidP="002C0022">
      <w:pPr>
        <w:pStyle w:val="EndNoteBibliography"/>
        <w:spacing w:after="0"/>
        <w:ind w:left="720" w:hanging="720"/>
      </w:pPr>
      <w:r w:rsidRPr="002C0022">
        <w:t>12.</w:t>
      </w:r>
      <w:r w:rsidRPr="002C0022">
        <w:tab/>
      </w:r>
      <w:r w:rsidRPr="00207DFB">
        <w:rPr>
          <w:b/>
          <w:bCs/>
        </w:rPr>
        <w:t>Shweiki D</w:t>
      </w:r>
      <w:r w:rsidRPr="002C0022">
        <w:t>, Itin A, Neufeld G, Gitay-Goren H, Keshet E. Patterns of expression of vascular endothelial growth factor (VEGF) and VEGF receptors in mice suggest a role in hormonally regulated angiogenesis</w:t>
      </w:r>
      <w:r w:rsidRPr="002C0022">
        <w:rPr>
          <w:i/>
        </w:rPr>
        <w:t>.</w:t>
      </w:r>
      <w:r w:rsidRPr="002C0022">
        <w:t xml:space="preserve"> </w:t>
      </w:r>
      <w:r w:rsidRPr="002C0022">
        <w:rPr>
          <w:i/>
        </w:rPr>
        <w:t>J Clin Invest</w:t>
      </w:r>
      <w:r w:rsidRPr="002C0022">
        <w:t xml:space="preserve"> 1993, 91:2235-2243, doi:10.1172/jci116450.</w:t>
      </w:r>
    </w:p>
    <w:p w:rsidR="002C0022" w:rsidRPr="002C0022" w:rsidRDefault="002C0022" w:rsidP="002C0022">
      <w:pPr>
        <w:pStyle w:val="EndNoteBibliography"/>
        <w:ind w:left="720" w:hanging="720"/>
      </w:pPr>
      <w:r w:rsidRPr="002C0022">
        <w:t>13.</w:t>
      </w:r>
      <w:r w:rsidRPr="002C0022">
        <w:tab/>
      </w:r>
      <w:r w:rsidRPr="00207DFB">
        <w:rPr>
          <w:b/>
          <w:bCs/>
        </w:rPr>
        <w:t>Shweiki D</w:t>
      </w:r>
      <w:r w:rsidRPr="002C0022">
        <w:t>, Itin A, Soffer D, Keshet E. Vascular endothelial growth factor induced by hypoxia may mediate hypoxia-initiated angiogenesis</w:t>
      </w:r>
      <w:r w:rsidRPr="002C0022">
        <w:rPr>
          <w:i/>
        </w:rPr>
        <w:t>.</w:t>
      </w:r>
      <w:r w:rsidRPr="002C0022">
        <w:t xml:space="preserve"> </w:t>
      </w:r>
      <w:r w:rsidRPr="002C0022">
        <w:rPr>
          <w:i/>
        </w:rPr>
        <w:t>Nature</w:t>
      </w:r>
      <w:r w:rsidRPr="002C0022">
        <w:t xml:space="preserve"> 1992, 359:843-845, doi:10.1038/359843a0.</w:t>
      </w:r>
    </w:p>
    <w:p w:rsidR="00593DEE" w:rsidRPr="002C0022" w:rsidRDefault="00593DEE" w:rsidP="002C0022">
      <w:pPr>
        <w:rPr>
          <w:rFonts w:ascii="Times New Roman" w:hAnsi="Times New Roman" w:cs="Times New Roman"/>
          <w:sz w:val="24"/>
          <w:szCs w:val="24"/>
        </w:rPr>
      </w:pPr>
      <w:r w:rsidRPr="002C002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593DEE" w:rsidRPr="002C00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WIREs-1 -DOI 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xvtverz9a50zefpwv59s5lewxtvartdpez&quot;&gt;Shweiki_endnote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/record-ids&gt;&lt;/item&gt;&lt;/Libraries&gt;"/>
  </w:docVars>
  <w:rsids>
    <w:rsidRoot w:val="00593DEE"/>
    <w:rsid w:val="00207DFB"/>
    <w:rsid w:val="002C0022"/>
    <w:rsid w:val="003E24FF"/>
    <w:rsid w:val="00480D0C"/>
    <w:rsid w:val="0059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A103"/>
  <w15:chartTrackingRefBased/>
  <w15:docId w15:val="{3C64EE35-DDDB-4482-AFCB-49980AAA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93DE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3DE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93DEE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93DEE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2020-07-19T06:47:00Z</dcterms:created>
  <dcterms:modified xsi:type="dcterms:W3CDTF">2020-07-19T07:10:00Z</dcterms:modified>
</cp:coreProperties>
</file>