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92" w:rsidRPr="0011458C" w:rsidRDefault="00B22592" w:rsidP="003F03F7">
      <w:bookmarkStart w:id="0" w:name="_GoBack"/>
      <w:bookmarkEnd w:id="0"/>
    </w:p>
    <w:p w:rsidR="009D1D30" w:rsidRPr="00AD4BC0" w:rsidRDefault="00370124" w:rsidP="003F03F7">
      <w:pPr>
        <w:ind w:left="-142"/>
        <w:jc w:val="both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</w:rPr>
        <w:t>LA</w:t>
      </w:r>
      <w:r w:rsidR="009D1D30" w:rsidRPr="00AD4BC0">
        <w:rPr>
          <w:rFonts w:ascii="Arial" w:eastAsia="Times New Roman" w:hAnsi="Arial" w:cs="Arial"/>
        </w:rPr>
        <w:t xml:space="preserve"> PROFESIONAL </w:t>
      </w:r>
      <w:r w:rsidR="003F03F7" w:rsidRPr="00AD4BC0">
        <w:rPr>
          <w:rFonts w:ascii="Arial" w:eastAsia="Times New Roman" w:hAnsi="Arial" w:cs="Arial"/>
        </w:rPr>
        <w:t>UNIVERSITARIA</w:t>
      </w:r>
      <w:r w:rsidR="009D1D30" w:rsidRPr="00AD4BC0">
        <w:rPr>
          <w:rFonts w:ascii="Arial" w:eastAsia="Times New Roman" w:hAnsi="Arial" w:cs="Arial"/>
        </w:rPr>
        <w:t xml:space="preserve"> DEL DEPARTAMENTO ADMINISTRATIVO </w:t>
      </w:r>
      <w:r>
        <w:rPr>
          <w:rFonts w:ascii="Arial" w:eastAsia="Times New Roman" w:hAnsi="Arial" w:cs="Arial"/>
        </w:rPr>
        <w:t>DE JURIDICA</w:t>
      </w:r>
      <w:r w:rsidR="009D1D30" w:rsidRPr="00AD4BC0">
        <w:rPr>
          <w:rFonts w:ascii="Arial" w:eastAsia="Times New Roman" w:hAnsi="Arial" w:cs="Arial"/>
        </w:rPr>
        <w:t xml:space="preserve"> DE LA GOBERNACION DEL DEPARTAMENTO DEL VALLE DEL CAUCA, en ejercicio de la delegación conferida por los Decretos Departamentales No.  0423 del 25 de abril del 2011 y 0081 del 18 de enero de 2012 y  </w:t>
      </w:r>
    </w:p>
    <w:p w:rsidR="009D1D30" w:rsidRPr="00AD4BC0" w:rsidRDefault="009D1D30" w:rsidP="003F03F7">
      <w:pPr>
        <w:ind w:left="-142"/>
        <w:jc w:val="both"/>
        <w:rPr>
          <w:rFonts w:ascii="Arial" w:eastAsia="Times New Roman" w:hAnsi="Arial" w:cs="Arial"/>
        </w:rPr>
      </w:pPr>
    </w:p>
    <w:p w:rsidR="009D1D30" w:rsidRPr="00AD4BC0" w:rsidRDefault="009D1D30" w:rsidP="003F03F7">
      <w:pPr>
        <w:ind w:left="-142"/>
        <w:jc w:val="center"/>
        <w:rPr>
          <w:rFonts w:ascii="Arial" w:eastAsia="Times New Roman" w:hAnsi="Arial" w:cs="Arial"/>
        </w:rPr>
      </w:pPr>
      <w:r w:rsidRPr="00AD4BC0">
        <w:rPr>
          <w:rFonts w:ascii="Arial" w:eastAsia="Times New Roman" w:hAnsi="Arial" w:cs="Arial"/>
        </w:rPr>
        <w:t>CONSIDERANDO</w:t>
      </w:r>
    </w:p>
    <w:p w:rsidR="009D1D30" w:rsidRPr="00AD4BC0" w:rsidRDefault="009D1D30" w:rsidP="003F03F7">
      <w:pPr>
        <w:ind w:left="-142"/>
        <w:jc w:val="both"/>
        <w:rPr>
          <w:rFonts w:ascii="Arial" w:eastAsia="Times New Roman" w:hAnsi="Arial" w:cs="Arial"/>
          <w:lang w:val="es-ES"/>
        </w:rPr>
      </w:pPr>
    </w:p>
    <w:p w:rsidR="00F90251" w:rsidRPr="00AD4BC0" w:rsidRDefault="0099742A" w:rsidP="003F03F7">
      <w:pPr>
        <w:ind w:left="-142"/>
        <w:jc w:val="both"/>
        <w:rPr>
          <w:rFonts w:ascii="Arial" w:hAnsi="Arial" w:cs="Arial"/>
          <w:lang w:val="es-ES"/>
        </w:rPr>
      </w:pPr>
      <w:r w:rsidRPr="00AD4BC0">
        <w:rPr>
          <w:rFonts w:ascii="Arial" w:hAnsi="Arial" w:cs="Arial"/>
          <w:lang w:val="es-ES"/>
        </w:rPr>
        <w:t xml:space="preserve">Que </w:t>
      </w:r>
      <w:r w:rsidRPr="00AD4BC0">
        <w:rPr>
          <w:rFonts w:ascii="Arial" w:eastAsia="Times New Roman" w:hAnsi="Arial" w:cs="Arial"/>
          <w:lang w:val="es-ES"/>
        </w:rPr>
        <w:t xml:space="preserve">doctora LUZ YAMILETH GARZON SANCHEZ </w:t>
      </w:r>
      <w:r w:rsidRPr="00AD4BC0">
        <w:rPr>
          <w:rFonts w:ascii="Arial" w:eastAsia="Times New Roman" w:hAnsi="Arial" w:cs="Arial"/>
          <w:bCs/>
          <w:lang w:val="es-ES"/>
        </w:rPr>
        <w:t xml:space="preserve"> </w:t>
      </w:r>
      <w:r w:rsidRPr="00AD4BC0">
        <w:rPr>
          <w:rFonts w:ascii="Arial" w:eastAsia="Times New Roman" w:hAnsi="Arial" w:cs="Arial"/>
          <w:lang w:val="es-ES"/>
        </w:rPr>
        <w:t xml:space="preserve">identificada con la cédula de ciudadanía No. 38.872.392, expedida en Guadalajara de Buga, Valle del Cauca , en calidad de Gerente y Representante Legal  </w:t>
      </w:r>
      <w:r w:rsidR="006C038B" w:rsidRPr="00AD4BC0">
        <w:rPr>
          <w:rFonts w:ascii="Arial" w:eastAsia="Times New Roman" w:hAnsi="Arial" w:cs="Arial"/>
          <w:lang w:val="es-ES"/>
        </w:rPr>
        <w:t>de</w:t>
      </w:r>
      <w:r w:rsidR="009D1D30" w:rsidRPr="00AD4BC0">
        <w:rPr>
          <w:rFonts w:ascii="Arial" w:eastAsia="Times New Roman" w:hAnsi="Arial" w:cs="Arial"/>
          <w:lang w:val="es-ES"/>
        </w:rPr>
        <w:t xml:space="preserve"> la entidad denominada </w:t>
      </w:r>
      <w:r w:rsidR="00E24E0B" w:rsidRPr="00AD4BC0">
        <w:rPr>
          <w:rFonts w:ascii="Arial" w:eastAsia="Times New Roman" w:hAnsi="Arial" w:cs="Arial"/>
          <w:bCs/>
          <w:lang w:val="es-ES"/>
        </w:rPr>
        <w:t>FUNDACION HOSPITAL</w:t>
      </w:r>
      <w:r w:rsidR="009D1D30" w:rsidRPr="00AD4BC0">
        <w:rPr>
          <w:rFonts w:ascii="Arial" w:eastAsia="Times New Roman" w:hAnsi="Arial" w:cs="Arial"/>
          <w:bCs/>
          <w:lang w:val="es-ES"/>
        </w:rPr>
        <w:t xml:space="preserve"> SAN JOSE DE BUGA </w:t>
      </w:r>
      <w:r w:rsidR="009D1D30" w:rsidRPr="00AD4BC0">
        <w:rPr>
          <w:rFonts w:ascii="Arial" w:eastAsia="Times New Roman" w:hAnsi="Arial" w:cs="Arial"/>
          <w:lang w:val="es-ES"/>
        </w:rPr>
        <w:t xml:space="preserve">con domicilio en el Municipio de Guadalajara de Buga, Valle del Cauca, ha solicitado a la Gobernación del Departamento del Valle del Cauca,  la inscripción </w:t>
      </w:r>
      <w:r w:rsidR="0066129B" w:rsidRPr="00AD4BC0">
        <w:rPr>
          <w:rFonts w:ascii="Arial" w:hAnsi="Arial" w:cs="Arial"/>
        </w:rPr>
        <w:t xml:space="preserve">de </w:t>
      </w:r>
      <w:r w:rsidR="00370124">
        <w:rPr>
          <w:rFonts w:ascii="Arial" w:hAnsi="Arial" w:cs="Arial"/>
        </w:rPr>
        <w:t>los órganos de control</w:t>
      </w:r>
      <w:r w:rsidR="006C038B" w:rsidRPr="00AD4BC0">
        <w:rPr>
          <w:rFonts w:ascii="Arial" w:hAnsi="Arial" w:cs="Arial"/>
        </w:rPr>
        <w:t xml:space="preserve"> </w:t>
      </w:r>
      <w:r w:rsidR="009D1D30" w:rsidRPr="00AD4BC0">
        <w:rPr>
          <w:rFonts w:ascii="Arial" w:eastAsia="Times New Roman" w:hAnsi="Arial" w:cs="Arial"/>
          <w:lang w:val="es-ES"/>
        </w:rPr>
        <w:t xml:space="preserve">mediante escrito radicado en la Central de Correspondencia de la Gobernación del Departamento del Valle del Cauca </w:t>
      </w:r>
      <w:r w:rsidR="006C038B" w:rsidRPr="00AD4BC0">
        <w:rPr>
          <w:rFonts w:ascii="Arial" w:hAnsi="Arial" w:cs="Arial"/>
          <w:lang w:val="es-ES"/>
        </w:rPr>
        <w:t xml:space="preserve">bajo el SADE </w:t>
      </w:r>
      <w:r w:rsidR="006E12B1">
        <w:rPr>
          <w:rFonts w:ascii="Arial" w:hAnsi="Arial" w:cs="Arial"/>
          <w:lang w:val="es-ES"/>
        </w:rPr>
        <w:t>N</w:t>
      </w:r>
      <w:r w:rsidR="006E12B1" w:rsidRPr="00AD4BC0">
        <w:rPr>
          <w:rFonts w:ascii="Arial" w:hAnsi="Arial" w:cs="Arial"/>
          <w:lang w:val="es-ES"/>
        </w:rPr>
        <w:t>º</w:t>
      </w:r>
      <w:r w:rsidR="006C038B" w:rsidRPr="00AD4BC0">
        <w:rPr>
          <w:rFonts w:ascii="Arial" w:hAnsi="Arial" w:cs="Arial"/>
          <w:lang w:val="es-ES"/>
        </w:rPr>
        <w:t xml:space="preserve"> </w:t>
      </w:r>
      <w:r w:rsidR="00370124">
        <w:rPr>
          <w:rFonts w:ascii="Arial" w:hAnsi="Arial" w:cs="Arial"/>
          <w:lang w:val="es-ES"/>
        </w:rPr>
        <w:t>1145175</w:t>
      </w:r>
      <w:r w:rsidR="006C038B" w:rsidRPr="00AD4BC0">
        <w:rPr>
          <w:rFonts w:ascii="Arial" w:hAnsi="Arial" w:cs="Arial"/>
          <w:lang w:val="es-ES"/>
        </w:rPr>
        <w:t xml:space="preserve"> e interna N° </w:t>
      </w:r>
      <w:r w:rsidR="00370124">
        <w:rPr>
          <w:rFonts w:ascii="Arial" w:hAnsi="Arial" w:cs="Arial"/>
          <w:lang w:val="es-ES"/>
        </w:rPr>
        <w:t>7945</w:t>
      </w:r>
      <w:r w:rsidR="00225732" w:rsidRPr="00AD4BC0">
        <w:rPr>
          <w:rFonts w:ascii="Arial" w:hAnsi="Arial" w:cs="Arial"/>
          <w:lang w:val="es-ES"/>
        </w:rPr>
        <w:t xml:space="preserve"> </w:t>
      </w:r>
      <w:r w:rsidR="006C038B" w:rsidRPr="00AD4BC0">
        <w:rPr>
          <w:rFonts w:ascii="Arial" w:hAnsi="Arial" w:cs="Arial"/>
          <w:lang w:val="es-ES"/>
        </w:rPr>
        <w:t xml:space="preserve">del </w:t>
      </w:r>
      <w:r w:rsidR="00370124">
        <w:rPr>
          <w:rFonts w:ascii="Arial" w:hAnsi="Arial" w:cs="Arial"/>
          <w:lang w:val="es-ES"/>
        </w:rPr>
        <w:t>27 de diciembre</w:t>
      </w:r>
      <w:r w:rsidR="00DD0396" w:rsidRPr="00AD4BC0">
        <w:rPr>
          <w:rFonts w:ascii="Arial" w:hAnsi="Arial" w:cs="Arial"/>
          <w:lang w:val="es-ES"/>
        </w:rPr>
        <w:t xml:space="preserve"> de 2017</w:t>
      </w:r>
      <w:r w:rsidR="006C038B" w:rsidRPr="00AD4BC0">
        <w:rPr>
          <w:rFonts w:ascii="Arial" w:hAnsi="Arial" w:cs="Arial"/>
          <w:lang w:val="es-ES"/>
        </w:rPr>
        <w:t>.</w:t>
      </w:r>
    </w:p>
    <w:p w:rsidR="003F03F7" w:rsidRPr="00AD4BC0" w:rsidRDefault="003F03F7" w:rsidP="003F03F7">
      <w:pPr>
        <w:ind w:left="-142"/>
        <w:jc w:val="both"/>
        <w:rPr>
          <w:rFonts w:ascii="Arial" w:hAnsi="Arial" w:cs="Arial"/>
          <w:lang w:val="es-ES"/>
        </w:rPr>
      </w:pPr>
    </w:p>
    <w:p w:rsidR="009D1D30" w:rsidRPr="00370124" w:rsidRDefault="009D1D30" w:rsidP="00370124">
      <w:pPr>
        <w:jc w:val="center"/>
        <w:rPr>
          <w:rFonts w:ascii="Arial" w:eastAsia="Times New Roman" w:hAnsi="Arial" w:cs="Arial"/>
          <w:bCs/>
          <w:lang w:val="es-ES"/>
        </w:rPr>
      </w:pPr>
      <w:r w:rsidRPr="00AD4BC0">
        <w:rPr>
          <w:rFonts w:ascii="Arial" w:eastAsia="Times New Roman" w:hAnsi="Arial" w:cs="Arial"/>
          <w:bCs/>
          <w:lang w:val="es-ES"/>
        </w:rPr>
        <w:t>RESUELVE</w:t>
      </w:r>
    </w:p>
    <w:p w:rsidR="009D1D30" w:rsidRPr="00AD4BC0" w:rsidRDefault="009D1D30" w:rsidP="009D1D30">
      <w:pPr>
        <w:tabs>
          <w:tab w:val="left" w:pos="2410"/>
        </w:tabs>
        <w:ind w:left="1985" w:hanging="2268"/>
        <w:jc w:val="both"/>
        <w:rPr>
          <w:rFonts w:ascii="Arial" w:eastAsia="Times New Roman" w:hAnsi="Arial" w:cs="Arial"/>
          <w:bCs/>
          <w:lang w:val="es-ES"/>
        </w:rPr>
      </w:pPr>
      <w:r w:rsidRPr="00AD4BC0">
        <w:rPr>
          <w:rFonts w:ascii="Arial" w:eastAsia="Times New Roman" w:hAnsi="Arial" w:cs="Arial"/>
          <w:bCs/>
          <w:lang w:val="es-ES"/>
        </w:rPr>
        <w:t xml:space="preserve">  </w:t>
      </w:r>
    </w:p>
    <w:p w:rsidR="009D1D30" w:rsidRPr="00AD4BC0" w:rsidRDefault="009D1D30" w:rsidP="009D1D30">
      <w:pPr>
        <w:tabs>
          <w:tab w:val="left" w:pos="2410"/>
        </w:tabs>
        <w:ind w:left="1985" w:hanging="2268"/>
        <w:jc w:val="both"/>
        <w:rPr>
          <w:rFonts w:ascii="Arial" w:eastAsia="Times New Roman" w:hAnsi="Arial" w:cs="Arial"/>
          <w:lang w:val="es-ES"/>
        </w:rPr>
      </w:pPr>
      <w:r w:rsidRPr="00AD4BC0">
        <w:rPr>
          <w:rFonts w:ascii="Arial" w:eastAsia="Times New Roman" w:hAnsi="Arial" w:cs="Arial"/>
          <w:bCs/>
          <w:lang w:val="es-ES"/>
        </w:rPr>
        <w:t xml:space="preserve">    ARTÍCULO </w:t>
      </w:r>
      <w:r w:rsidR="00370124">
        <w:rPr>
          <w:rFonts w:ascii="Arial" w:hAnsi="Arial" w:cs="Arial"/>
          <w:bCs/>
          <w:lang w:val="es-ES"/>
        </w:rPr>
        <w:t>1</w:t>
      </w:r>
      <w:r w:rsidRPr="00AD4BC0">
        <w:rPr>
          <w:rFonts w:ascii="Arial" w:eastAsia="Times New Roman" w:hAnsi="Arial" w:cs="Arial"/>
          <w:bCs/>
          <w:lang w:val="es-ES"/>
        </w:rPr>
        <w:t>º</w:t>
      </w:r>
      <w:r w:rsidR="00DF075A" w:rsidRPr="00AD4BC0">
        <w:rPr>
          <w:rFonts w:ascii="Arial" w:hAnsi="Arial" w:cs="Arial"/>
          <w:lang w:val="es-ES"/>
        </w:rPr>
        <w:tab/>
      </w:r>
      <w:r w:rsidR="002E0492" w:rsidRPr="00AD4BC0">
        <w:rPr>
          <w:rFonts w:ascii="Arial" w:hAnsi="Arial" w:cs="Arial"/>
          <w:lang w:val="es-ES"/>
        </w:rPr>
        <w:t xml:space="preserve">Inscríbase </w:t>
      </w:r>
      <w:r w:rsidR="00AD4BC0" w:rsidRPr="00AD4BC0">
        <w:rPr>
          <w:rFonts w:ascii="Arial" w:hAnsi="Arial" w:cs="Arial"/>
          <w:lang w:val="es-ES"/>
        </w:rPr>
        <w:t>a las siguientes personas</w:t>
      </w:r>
      <w:r w:rsidR="00AD4BC0" w:rsidRPr="00AD4BC0">
        <w:rPr>
          <w:rFonts w:ascii="Arial" w:eastAsia="Times New Roman" w:hAnsi="Arial" w:cs="Arial"/>
          <w:lang w:val="es-ES"/>
        </w:rPr>
        <w:t xml:space="preserve"> como</w:t>
      </w:r>
      <w:r w:rsidRPr="00AD4BC0">
        <w:rPr>
          <w:rFonts w:ascii="Arial" w:eastAsia="Times New Roman" w:hAnsi="Arial" w:cs="Arial"/>
          <w:lang w:val="es-ES"/>
        </w:rPr>
        <w:t xml:space="preserve"> Digna</w:t>
      </w:r>
      <w:r w:rsidR="00DF075A" w:rsidRPr="00AD4BC0">
        <w:rPr>
          <w:rFonts w:ascii="Arial" w:hAnsi="Arial" w:cs="Arial"/>
          <w:lang w:val="es-ES"/>
        </w:rPr>
        <w:t>tario</w:t>
      </w:r>
      <w:r w:rsidR="00AD4BC0" w:rsidRPr="00AD4BC0">
        <w:rPr>
          <w:rFonts w:ascii="Arial" w:hAnsi="Arial" w:cs="Arial"/>
          <w:lang w:val="es-ES"/>
        </w:rPr>
        <w:t>s</w:t>
      </w:r>
      <w:r w:rsidRPr="00AD4BC0">
        <w:rPr>
          <w:rFonts w:ascii="Arial" w:eastAsia="Times New Roman" w:hAnsi="Arial" w:cs="Arial"/>
          <w:lang w:val="es-ES"/>
        </w:rPr>
        <w:t xml:space="preserve"> de la entidad denominada </w:t>
      </w:r>
      <w:r w:rsidR="00AD4BC0" w:rsidRPr="00AD4BC0">
        <w:rPr>
          <w:rFonts w:ascii="Arial" w:eastAsia="Times New Roman" w:hAnsi="Arial" w:cs="Arial"/>
          <w:bCs/>
          <w:lang w:val="es-ES"/>
        </w:rPr>
        <w:t>FUNDACION HOSPITAL</w:t>
      </w:r>
      <w:r w:rsidRPr="00AD4BC0">
        <w:rPr>
          <w:rFonts w:ascii="Arial" w:eastAsia="Times New Roman" w:hAnsi="Arial" w:cs="Arial"/>
          <w:bCs/>
          <w:lang w:val="es-ES"/>
        </w:rPr>
        <w:t xml:space="preserve"> SAN JOSE DE BUGA </w:t>
      </w:r>
      <w:r w:rsidRPr="00AD4BC0">
        <w:rPr>
          <w:rFonts w:ascii="Arial" w:eastAsia="Times New Roman" w:hAnsi="Arial" w:cs="Arial"/>
          <w:lang w:val="es-ES"/>
        </w:rPr>
        <w:t xml:space="preserve">con domicilio en el Municipio de Guadalajara de Buga, Valle del Cauca, </w:t>
      </w:r>
      <w:r w:rsidR="007F6B0E" w:rsidRPr="00AD4BC0">
        <w:rPr>
          <w:rFonts w:ascii="Arial" w:hAnsi="Arial" w:cs="Arial"/>
          <w:lang w:val="es-ES"/>
        </w:rPr>
        <w:t>según consta en el extracto</w:t>
      </w:r>
      <w:r w:rsidR="009C0637" w:rsidRPr="00AD4BC0">
        <w:rPr>
          <w:rFonts w:ascii="Arial" w:hAnsi="Arial" w:cs="Arial"/>
          <w:lang w:val="es-ES"/>
        </w:rPr>
        <w:t xml:space="preserve"> acta No. </w:t>
      </w:r>
      <w:r w:rsidR="00225732" w:rsidRPr="00AD4BC0">
        <w:rPr>
          <w:rFonts w:ascii="Arial" w:hAnsi="Arial" w:cs="Arial"/>
          <w:lang w:val="es-ES"/>
        </w:rPr>
        <w:t>24</w:t>
      </w:r>
      <w:r w:rsidR="00370124">
        <w:rPr>
          <w:rFonts w:ascii="Arial" w:hAnsi="Arial" w:cs="Arial"/>
          <w:lang w:val="es-ES"/>
        </w:rPr>
        <w:t>5</w:t>
      </w:r>
      <w:r w:rsidR="00225732" w:rsidRPr="00AD4BC0">
        <w:rPr>
          <w:rFonts w:ascii="Arial" w:hAnsi="Arial" w:cs="Arial"/>
          <w:lang w:val="es-ES"/>
        </w:rPr>
        <w:t xml:space="preserve"> de </w:t>
      </w:r>
      <w:r w:rsidR="00370124">
        <w:rPr>
          <w:rFonts w:ascii="Arial" w:hAnsi="Arial" w:cs="Arial"/>
          <w:lang w:val="es-ES"/>
        </w:rPr>
        <w:t>28</w:t>
      </w:r>
      <w:r w:rsidR="00225732" w:rsidRPr="00AD4BC0">
        <w:rPr>
          <w:rFonts w:ascii="Arial" w:hAnsi="Arial" w:cs="Arial"/>
          <w:lang w:val="es-ES"/>
        </w:rPr>
        <w:t xml:space="preserve"> de </w:t>
      </w:r>
      <w:r w:rsidR="00370124">
        <w:rPr>
          <w:rFonts w:ascii="Arial" w:hAnsi="Arial" w:cs="Arial"/>
          <w:lang w:val="es-ES"/>
        </w:rPr>
        <w:t xml:space="preserve">noviembre </w:t>
      </w:r>
      <w:r w:rsidR="00225732" w:rsidRPr="00AD4BC0">
        <w:rPr>
          <w:rFonts w:ascii="Arial" w:hAnsi="Arial" w:cs="Arial"/>
          <w:lang w:val="es-ES"/>
        </w:rPr>
        <w:t>de 2017</w:t>
      </w:r>
      <w:r w:rsidR="006C038B" w:rsidRPr="00AD4BC0">
        <w:rPr>
          <w:rFonts w:ascii="Arial" w:hAnsi="Arial" w:cs="Arial"/>
          <w:lang w:val="es-ES"/>
        </w:rPr>
        <w:t>.</w:t>
      </w:r>
      <w:r w:rsidR="00370124">
        <w:rPr>
          <w:rFonts w:ascii="Arial" w:hAnsi="Arial" w:cs="Arial"/>
          <w:lang w:val="es-ES"/>
        </w:rPr>
        <w:t xml:space="preserve"> </w:t>
      </w:r>
      <w:r w:rsidR="00370124" w:rsidRPr="00AD4BC0">
        <w:rPr>
          <w:rFonts w:ascii="Arial" w:hAnsi="Arial" w:cs="Arial"/>
          <w:bCs/>
        </w:rPr>
        <w:t xml:space="preserve">entidad con </w:t>
      </w:r>
      <w:r w:rsidR="00370124" w:rsidRPr="00AD4BC0">
        <w:rPr>
          <w:rFonts w:ascii="Arial" w:hAnsi="Arial" w:cs="Arial"/>
        </w:rPr>
        <w:t>Personería Jurídica 153 del 11 de marzo de 1903.</w:t>
      </w:r>
    </w:p>
    <w:p w:rsidR="00B310FE" w:rsidRPr="00AD4BC0" w:rsidRDefault="00B310FE" w:rsidP="00B310FE">
      <w:pPr>
        <w:jc w:val="both"/>
        <w:rPr>
          <w:rFonts w:ascii="Arial" w:hAnsi="Arial" w:cs="Arial"/>
          <w:bCs/>
          <w:sz w:val="20"/>
          <w:szCs w:val="20"/>
          <w:lang w:val="es-ES"/>
        </w:rPr>
      </w:pPr>
      <w:r w:rsidRPr="00AD4BC0">
        <w:rPr>
          <w:rFonts w:ascii="Arial" w:hAnsi="Arial" w:cs="Arial"/>
          <w:bCs/>
          <w:sz w:val="20"/>
          <w:szCs w:val="20"/>
          <w:lang w:val="es-ES"/>
        </w:rPr>
        <w:tab/>
      </w: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>ORGANO DE CONTROL:</w:t>
      </w: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>Periodo</w:t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  <w:t>Por el resto del período dos años</w:t>
      </w: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>Inicia</w:t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>
        <w:rPr>
          <w:rFonts w:ascii="Arial" w:hAnsi="Arial" w:cs="Arial"/>
          <w:bCs/>
          <w:sz w:val="22"/>
          <w:szCs w:val="22"/>
          <w:lang w:val="es-ES"/>
        </w:rPr>
        <w:t>22 noviembre de 2017</w:t>
      </w: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>Vence</w:t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  <w:t>06 octubre de 2018</w:t>
      </w: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>FIRMA GONZALO MILLAN &amp; ASOCIADOS AUDITORES Y CONSULTORES DE NEGOCIOS S.A</w:t>
      </w:r>
    </w:p>
    <w:p w:rsidR="00370124" w:rsidRPr="00370124" w:rsidRDefault="00370124" w:rsidP="00370124">
      <w:pPr>
        <w:tabs>
          <w:tab w:val="left" w:pos="1843"/>
        </w:tabs>
        <w:jc w:val="both"/>
        <w:rPr>
          <w:rFonts w:ascii="Arial" w:eastAsia="Times New Roman" w:hAnsi="Arial" w:cs="Arial"/>
          <w:bCs/>
          <w:sz w:val="22"/>
          <w:szCs w:val="22"/>
          <w:lang w:val="es-ES"/>
        </w:rPr>
      </w:pP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>REVISORA FISCAL PRINCIPAL</w:t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ab/>
      </w:r>
      <w:r w:rsidR="006E12B1">
        <w:rPr>
          <w:rFonts w:ascii="Arial" w:hAnsi="Arial" w:cs="Arial"/>
          <w:bCs/>
          <w:sz w:val="22"/>
          <w:szCs w:val="22"/>
          <w:lang w:val="es-ES"/>
        </w:rPr>
        <w:t>DIANA ALEJANDRA SE</w:t>
      </w:r>
      <w:r>
        <w:rPr>
          <w:rFonts w:ascii="Arial" w:hAnsi="Arial" w:cs="Arial"/>
          <w:bCs/>
          <w:sz w:val="22"/>
          <w:szCs w:val="22"/>
          <w:lang w:val="es-ES"/>
        </w:rPr>
        <w:t>VERINO GALEANO</w:t>
      </w:r>
    </w:p>
    <w:p w:rsidR="00370124" w:rsidRDefault="00370124" w:rsidP="00370124">
      <w:pPr>
        <w:ind w:left="4248"/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 xml:space="preserve">T. P </w:t>
      </w:r>
      <w:r>
        <w:rPr>
          <w:rFonts w:ascii="Arial" w:hAnsi="Arial" w:cs="Arial"/>
          <w:bCs/>
          <w:sz w:val="22"/>
          <w:szCs w:val="22"/>
          <w:lang w:val="es-ES"/>
        </w:rPr>
        <w:t>192404</w:t>
      </w:r>
      <w:r w:rsidRPr="00370124">
        <w:rPr>
          <w:rFonts w:ascii="Arial" w:hAnsi="Arial" w:cs="Arial"/>
          <w:bCs/>
          <w:sz w:val="22"/>
          <w:szCs w:val="22"/>
          <w:lang w:val="es-ES"/>
        </w:rPr>
        <w:t xml:space="preserve">-T 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</w:t>
      </w:r>
    </w:p>
    <w:p w:rsidR="00370124" w:rsidRPr="00370124" w:rsidRDefault="00370124" w:rsidP="00370124">
      <w:pPr>
        <w:ind w:left="4248"/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70124">
        <w:rPr>
          <w:rFonts w:ascii="Arial" w:hAnsi="Arial" w:cs="Arial"/>
          <w:bCs/>
          <w:sz w:val="22"/>
          <w:szCs w:val="22"/>
          <w:lang w:val="es-ES"/>
        </w:rPr>
        <w:t xml:space="preserve">C.C </w:t>
      </w:r>
      <w:r>
        <w:rPr>
          <w:rFonts w:ascii="Arial" w:hAnsi="Arial" w:cs="Arial"/>
          <w:bCs/>
          <w:sz w:val="22"/>
          <w:szCs w:val="22"/>
          <w:lang w:val="es-ES"/>
        </w:rPr>
        <w:t>1.094.918.901</w:t>
      </w:r>
      <w:r w:rsidRPr="00370124">
        <w:rPr>
          <w:rFonts w:ascii="Arial" w:hAnsi="Arial" w:cs="Arial"/>
          <w:bCs/>
          <w:sz w:val="22"/>
          <w:szCs w:val="22"/>
          <w:lang w:val="es-ES"/>
        </w:rPr>
        <w:t xml:space="preserve"> Exp. </w:t>
      </w:r>
      <w:r>
        <w:rPr>
          <w:rFonts w:ascii="Arial" w:hAnsi="Arial" w:cs="Arial"/>
          <w:bCs/>
          <w:sz w:val="22"/>
          <w:szCs w:val="22"/>
          <w:lang w:val="es-ES"/>
        </w:rPr>
        <w:t>Armenia Quindío</w:t>
      </w: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:rsidR="00370124" w:rsidRPr="00370124" w:rsidRDefault="00370124" w:rsidP="0037012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REVISOR FISCAL SUPLENTE</w:t>
      </w:r>
      <w:r>
        <w:rPr>
          <w:rFonts w:ascii="Arial" w:hAnsi="Arial" w:cs="Arial"/>
          <w:bCs/>
          <w:sz w:val="22"/>
          <w:szCs w:val="22"/>
          <w:lang w:val="es-ES"/>
        </w:rPr>
        <w:tab/>
      </w:r>
      <w:r>
        <w:rPr>
          <w:rFonts w:ascii="Arial" w:hAnsi="Arial" w:cs="Arial"/>
          <w:bCs/>
          <w:sz w:val="22"/>
          <w:szCs w:val="22"/>
          <w:lang w:val="es-ES"/>
        </w:rPr>
        <w:tab/>
      </w:r>
      <w:r w:rsidRPr="00370124">
        <w:rPr>
          <w:rFonts w:ascii="Arial" w:hAnsi="Arial" w:cs="Arial"/>
          <w:bCs/>
          <w:sz w:val="22"/>
          <w:szCs w:val="22"/>
          <w:lang w:val="es-ES"/>
        </w:rPr>
        <w:t>LUIS CARLOS AYALA LIZCANO</w:t>
      </w:r>
    </w:p>
    <w:p w:rsidR="00370124" w:rsidRDefault="00370124" w:rsidP="00370124">
      <w:pPr>
        <w:ind w:left="3540" w:firstLine="708"/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370124">
        <w:rPr>
          <w:rFonts w:ascii="Arial" w:hAnsi="Arial" w:cs="Arial"/>
          <w:bCs/>
          <w:sz w:val="22"/>
          <w:szCs w:val="22"/>
          <w:lang w:val="es-CO"/>
        </w:rPr>
        <w:t xml:space="preserve">TP 142843 -T </w:t>
      </w:r>
    </w:p>
    <w:p w:rsidR="00370124" w:rsidRPr="00370124" w:rsidRDefault="00370124" w:rsidP="00370124">
      <w:pPr>
        <w:ind w:left="3540" w:firstLine="708"/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370124">
        <w:rPr>
          <w:rFonts w:ascii="Arial" w:hAnsi="Arial" w:cs="Arial"/>
          <w:bCs/>
          <w:sz w:val="22"/>
          <w:szCs w:val="22"/>
          <w:lang w:val="es-CO"/>
        </w:rPr>
        <w:t>C.C 94.072.331 Exp Cali Valle</w:t>
      </w:r>
    </w:p>
    <w:p w:rsidR="00370124" w:rsidRDefault="00370124" w:rsidP="00370124">
      <w:pPr>
        <w:ind w:left="4956"/>
        <w:jc w:val="both"/>
        <w:rPr>
          <w:rFonts w:ascii="Arial" w:hAnsi="Arial" w:cs="Arial"/>
          <w:bCs/>
          <w:sz w:val="18"/>
          <w:szCs w:val="18"/>
          <w:lang w:val="es-CO"/>
        </w:rPr>
      </w:pPr>
    </w:p>
    <w:p w:rsidR="006E12B1" w:rsidRDefault="006E12B1" w:rsidP="009D1D30">
      <w:pPr>
        <w:tabs>
          <w:tab w:val="left" w:pos="1843"/>
        </w:tabs>
        <w:ind w:left="1843" w:hanging="1843"/>
        <w:jc w:val="both"/>
        <w:rPr>
          <w:rFonts w:ascii="Arial" w:eastAsia="Times New Roman" w:hAnsi="Arial" w:cs="Arial"/>
          <w:bCs/>
          <w:sz w:val="22"/>
          <w:szCs w:val="22"/>
          <w:lang w:val="es-ES"/>
        </w:rPr>
      </w:pPr>
    </w:p>
    <w:p w:rsidR="006E12B1" w:rsidRDefault="006E12B1" w:rsidP="009D1D30">
      <w:pPr>
        <w:tabs>
          <w:tab w:val="left" w:pos="1843"/>
        </w:tabs>
        <w:ind w:left="1843" w:hanging="1843"/>
        <w:jc w:val="both"/>
        <w:rPr>
          <w:rFonts w:ascii="Arial" w:eastAsia="Times New Roman" w:hAnsi="Arial" w:cs="Arial"/>
          <w:bCs/>
          <w:sz w:val="22"/>
          <w:szCs w:val="22"/>
          <w:lang w:val="es-ES"/>
        </w:rPr>
      </w:pPr>
    </w:p>
    <w:p w:rsidR="009D1D30" w:rsidRPr="00AD4BC0" w:rsidRDefault="009D1D30" w:rsidP="009D1D30">
      <w:pPr>
        <w:tabs>
          <w:tab w:val="left" w:pos="1843"/>
        </w:tabs>
        <w:ind w:left="1843" w:hanging="1843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ARTICULO </w:t>
      </w:r>
      <w:r w:rsidR="006E12B1">
        <w:rPr>
          <w:rFonts w:ascii="Arial" w:hAnsi="Arial" w:cs="Arial"/>
          <w:bCs/>
          <w:sz w:val="22"/>
          <w:szCs w:val="22"/>
          <w:lang w:val="es-ES"/>
        </w:rPr>
        <w:t>2</w:t>
      </w: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>°</w:t>
      </w: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ab/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Las actas y documentos presentados para la </w:t>
      </w:r>
      <w:r w:rsidRPr="00AD4BC0">
        <w:rPr>
          <w:rFonts w:ascii="Arial" w:eastAsia="Times New Roman" w:hAnsi="Arial" w:cs="Arial"/>
          <w:sz w:val="22"/>
          <w:szCs w:val="22"/>
        </w:rPr>
        <w:t xml:space="preserve">inscripción de dignatarios 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que por esta resolución se ordena, se insertarán en el expediente respectivo que lleva el </w:t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>Departamento Administrativo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de 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>Jurídic</w:t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>a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de la Gobernación del Departamento del Valle del Cauca.</w:t>
      </w:r>
    </w:p>
    <w:p w:rsidR="009D1D30" w:rsidRPr="00AD4BC0" w:rsidRDefault="009D1D30" w:rsidP="009D1D30">
      <w:pPr>
        <w:ind w:left="1843" w:hanging="1843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AD4BC0" w:rsidRDefault="009D1D30" w:rsidP="009D1D30">
      <w:pPr>
        <w:ind w:left="1843" w:hanging="1843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ARTÍCULO </w:t>
      </w:r>
      <w:r w:rsidR="006E12B1">
        <w:rPr>
          <w:rFonts w:ascii="Arial" w:hAnsi="Arial" w:cs="Arial"/>
          <w:bCs/>
          <w:sz w:val="22"/>
          <w:szCs w:val="22"/>
          <w:lang w:val="es-ES"/>
        </w:rPr>
        <w:t>3</w:t>
      </w: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º </w:t>
      </w: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ab/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>La presente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>Resolución se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notificará de conformidad con </w:t>
      </w:r>
      <w:r w:rsidR="002E0492" w:rsidRPr="00AD4BC0">
        <w:rPr>
          <w:rFonts w:ascii="Arial" w:eastAsia="Times New Roman" w:hAnsi="Arial" w:cs="Arial"/>
          <w:sz w:val="22"/>
          <w:szCs w:val="22"/>
          <w:lang w:val="es-ES"/>
        </w:rPr>
        <w:t>lo dispuesto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por   el   artículo   68 y </w:t>
      </w:r>
      <w:proofErr w:type="spellStart"/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>S.s</w:t>
      </w:r>
      <w:proofErr w:type="spellEnd"/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del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AD4BC0">
        <w:rPr>
          <w:rFonts w:ascii="Arial" w:eastAsia="Times New Roman" w:hAnsi="Arial" w:cs="Arial"/>
          <w:sz w:val="22"/>
          <w:szCs w:val="22"/>
          <w:lang w:val="es-ES"/>
        </w:rPr>
        <w:t>Código de Procedimiento Administrativo de lo contencioso Administrativo</w:t>
      </w:r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6E12B1" w:rsidRPr="00AD4BC0">
        <w:rPr>
          <w:rFonts w:ascii="Arial" w:eastAsia="Times New Roman" w:hAnsi="Arial" w:cs="Arial"/>
          <w:sz w:val="22"/>
          <w:szCs w:val="22"/>
          <w:lang w:val="es-ES"/>
        </w:rPr>
        <w:t>CPACA,</w:t>
      </w:r>
      <w:r w:rsidR="006E12B1">
        <w:rPr>
          <w:rFonts w:ascii="Arial" w:eastAsia="Times New Roman" w:hAnsi="Arial" w:cs="Arial"/>
          <w:sz w:val="22"/>
          <w:szCs w:val="22"/>
          <w:lang w:val="es-ES"/>
        </w:rPr>
        <w:t xml:space="preserve"> advirtiendo</w:t>
      </w:r>
      <w:r w:rsidR="00AD4BC0">
        <w:rPr>
          <w:rFonts w:ascii="Arial" w:eastAsia="Times New Roman" w:hAnsi="Arial" w:cs="Arial"/>
          <w:sz w:val="22"/>
          <w:szCs w:val="22"/>
          <w:lang w:val="es-ES"/>
        </w:rPr>
        <w:t xml:space="preserve">  </w:t>
      </w:r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que</w:t>
      </w:r>
      <w:r w:rsidR="00AD4BC0">
        <w:rPr>
          <w:rFonts w:ascii="Arial" w:eastAsia="Times New Roman" w:hAnsi="Arial" w:cs="Arial"/>
          <w:sz w:val="22"/>
          <w:szCs w:val="22"/>
          <w:lang w:val="es-ES"/>
        </w:rPr>
        <w:t xml:space="preserve">  </w:t>
      </w:r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6E12B1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contra </w:t>
      </w:r>
      <w:r w:rsidR="006E12B1">
        <w:rPr>
          <w:rFonts w:ascii="Arial" w:eastAsia="Times New Roman" w:hAnsi="Arial" w:cs="Arial"/>
          <w:sz w:val="22"/>
          <w:szCs w:val="22"/>
          <w:lang w:val="es-ES"/>
        </w:rPr>
        <w:t>ella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procede </w:t>
      </w:r>
    </w:p>
    <w:p w:rsidR="00AD4BC0" w:rsidRDefault="00AD4BC0" w:rsidP="00AD4BC0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9D1D30" w:rsidRPr="00AD4BC0" w:rsidRDefault="009D1D30" w:rsidP="00AD4BC0">
      <w:pPr>
        <w:ind w:left="1843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sólo el Recurso de Reposición, el </w:t>
      </w:r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>cual deberá interponerse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dentro de los diez (10) días </w:t>
      </w:r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>siguientes a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su notificación.</w:t>
      </w:r>
    </w:p>
    <w:p w:rsidR="002553F8" w:rsidRPr="00AD4BC0" w:rsidRDefault="002553F8" w:rsidP="00EF174C">
      <w:pPr>
        <w:tabs>
          <w:tab w:val="left" w:pos="1843"/>
        </w:tabs>
        <w:jc w:val="both"/>
        <w:rPr>
          <w:rFonts w:ascii="Arial" w:eastAsia="Times New Roman" w:hAnsi="Arial" w:cs="Arial"/>
          <w:bCs/>
          <w:sz w:val="22"/>
          <w:szCs w:val="22"/>
          <w:lang w:val="es-ES"/>
        </w:rPr>
      </w:pPr>
    </w:p>
    <w:p w:rsidR="009D1D30" w:rsidRPr="00AD4BC0" w:rsidRDefault="0011458C" w:rsidP="009D1D30">
      <w:pPr>
        <w:tabs>
          <w:tab w:val="left" w:pos="1843"/>
        </w:tabs>
        <w:ind w:left="1843" w:hanging="1985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  </w:t>
      </w:r>
      <w:r w:rsidR="009D1D30"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ARTICULO </w:t>
      </w:r>
      <w:r w:rsidR="006E12B1">
        <w:rPr>
          <w:rFonts w:ascii="Arial" w:hAnsi="Arial" w:cs="Arial"/>
          <w:bCs/>
          <w:sz w:val="22"/>
          <w:szCs w:val="22"/>
          <w:lang w:val="es-ES"/>
        </w:rPr>
        <w:t>4</w:t>
      </w:r>
      <w:r w:rsidR="009D1D30" w:rsidRPr="00AD4BC0">
        <w:rPr>
          <w:rFonts w:ascii="Arial" w:eastAsia="Times New Roman" w:hAnsi="Arial" w:cs="Arial"/>
          <w:bCs/>
          <w:sz w:val="22"/>
          <w:szCs w:val="22"/>
          <w:lang w:val="es-ES"/>
        </w:rPr>
        <w:t>º</w:t>
      </w:r>
      <w:r w:rsidR="009D1D30" w:rsidRPr="00AD4BC0">
        <w:rPr>
          <w:rFonts w:ascii="Arial" w:eastAsia="Times New Roman" w:hAnsi="Arial" w:cs="Arial"/>
          <w:bCs/>
          <w:sz w:val="22"/>
          <w:szCs w:val="22"/>
          <w:lang w:val="es-ES"/>
        </w:rPr>
        <w:tab/>
      </w:r>
      <w:r w:rsidR="009D1D3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La Resolución en comento deberá publicarse en </w:t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>la Gaceta</w:t>
      </w:r>
      <w:r w:rsidR="009D1D3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Departamental por </w:t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>cuenta de los</w:t>
      </w:r>
      <w:r w:rsidR="009D1D3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interesados, trámite que se entenderá surtido </w:t>
      </w:r>
      <w:r w:rsidR="00EF174C" w:rsidRPr="00AD4BC0">
        <w:rPr>
          <w:rFonts w:ascii="Arial" w:eastAsia="Times New Roman" w:hAnsi="Arial" w:cs="Arial"/>
          <w:sz w:val="22"/>
          <w:szCs w:val="22"/>
          <w:lang w:val="es-ES"/>
        </w:rPr>
        <w:t>el pago</w:t>
      </w:r>
      <w:r w:rsidR="009D1D30"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de los derechos de publicación.</w:t>
      </w:r>
    </w:p>
    <w:p w:rsidR="009D1D30" w:rsidRPr="00AD4BC0" w:rsidRDefault="009D1D30" w:rsidP="009D1D30">
      <w:pPr>
        <w:ind w:left="1843" w:hanging="1985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9D1D30" w:rsidRPr="00AD4BC0" w:rsidRDefault="009D1D30" w:rsidP="009D1D30">
      <w:pPr>
        <w:ind w:left="1843" w:hanging="2269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      PARAGRAFO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:   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ab/>
        <w:t xml:space="preserve">Esta   Resolución   surte   efectos   legales   únicamente   cuando </w:t>
      </w:r>
      <w:r w:rsidR="00AD4BC0" w:rsidRPr="00AD4BC0">
        <w:rPr>
          <w:rFonts w:ascii="Arial" w:eastAsia="Times New Roman" w:hAnsi="Arial" w:cs="Arial"/>
          <w:sz w:val="22"/>
          <w:szCs w:val="22"/>
          <w:lang w:val="es-ES"/>
        </w:rPr>
        <w:t>se dé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 xml:space="preserve"> cumplimiento con lo dispuesto en este artículo.</w:t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ab/>
      </w:r>
    </w:p>
    <w:p w:rsidR="009D1D30" w:rsidRDefault="009D1D30" w:rsidP="009D1D30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AD4BC0">
        <w:rPr>
          <w:rFonts w:ascii="Arial" w:eastAsia="Times New Roman" w:hAnsi="Arial" w:cs="Arial"/>
          <w:sz w:val="22"/>
          <w:szCs w:val="22"/>
          <w:lang w:val="es-ES"/>
        </w:rPr>
        <w:tab/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ab/>
      </w:r>
      <w:r w:rsidRPr="00AD4BC0">
        <w:rPr>
          <w:rFonts w:ascii="Arial" w:eastAsia="Times New Roman" w:hAnsi="Arial" w:cs="Arial"/>
          <w:sz w:val="22"/>
          <w:szCs w:val="22"/>
          <w:lang w:val="es-ES"/>
        </w:rPr>
        <w:tab/>
      </w:r>
    </w:p>
    <w:p w:rsidR="00AD4BC0" w:rsidRPr="00AD4BC0" w:rsidRDefault="00AD4BC0" w:rsidP="009D1D30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9D1D30" w:rsidRPr="00AD4BC0" w:rsidRDefault="009D1D30" w:rsidP="009D1D30">
      <w:pPr>
        <w:jc w:val="center"/>
        <w:rPr>
          <w:rFonts w:ascii="Arial" w:eastAsia="Times New Roman" w:hAnsi="Arial" w:cs="Arial"/>
          <w:bCs/>
          <w:sz w:val="22"/>
          <w:szCs w:val="22"/>
          <w:lang w:val="es-ES"/>
        </w:rPr>
      </w:pP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NOTIFIQUESE, </w:t>
      </w:r>
      <w:r w:rsidR="00AD4BC0" w:rsidRPr="00AD4BC0">
        <w:rPr>
          <w:rFonts w:ascii="Arial" w:eastAsia="Times New Roman" w:hAnsi="Arial" w:cs="Arial"/>
          <w:bCs/>
          <w:sz w:val="22"/>
          <w:szCs w:val="22"/>
          <w:lang w:val="es-ES"/>
        </w:rPr>
        <w:t>PUBLIQUESE Y</w:t>
      </w:r>
      <w:r w:rsidRPr="00AD4BC0">
        <w:rPr>
          <w:rFonts w:ascii="Arial" w:eastAsia="Times New Roman" w:hAnsi="Arial" w:cs="Arial"/>
          <w:bCs/>
          <w:sz w:val="22"/>
          <w:szCs w:val="22"/>
          <w:lang w:val="es-ES"/>
        </w:rPr>
        <w:t xml:space="preserve"> CUMPLASE</w:t>
      </w:r>
    </w:p>
    <w:p w:rsidR="0011458C" w:rsidRDefault="0011458C" w:rsidP="009D1D30">
      <w:pPr>
        <w:jc w:val="center"/>
        <w:rPr>
          <w:rFonts w:ascii="Arial" w:eastAsia="Times New Roman" w:hAnsi="Arial" w:cs="Arial"/>
          <w:bCs/>
          <w:sz w:val="22"/>
          <w:szCs w:val="22"/>
          <w:lang w:val="es-ES"/>
        </w:rPr>
      </w:pPr>
    </w:p>
    <w:p w:rsidR="00AD4BC0" w:rsidRPr="00AD4BC0" w:rsidRDefault="00AD4BC0" w:rsidP="009D1D30">
      <w:pPr>
        <w:jc w:val="center"/>
        <w:rPr>
          <w:rFonts w:ascii="Arial" w:eastAsia="Times New Roman" w:hAnsi="Arial" w:cs="Arial"/>
          <w:bCs/>
          <w:sz w:val="22"/>
          <w:szCs w:val="22"/>
          <w:lang w:val="es-ES"/>
        </w:rPr>
      </w:pPr>
    </w:p>
    <w:p w:rsidR="00EF174C" w:rsidRPr="00AD4BC0" w:rsidRDefault="00EF174C" w:rsidP="00EF174C">
      <w:pPr>
        <w:pStyle w:val="Textoindependiente2"/>
        <w:spacing w:after="0" w:line="240" w:lineRule="auto"/>
        <w:rPr>
          <w:rFonts w:ascii="Arial" w:hAnsi="Arial" w:cs="Arial"/>
          <w:bCs/>
          <w:sz w:val="22"/>
          <w:szCs w:val="22"/>
        </w:rPr>
      </w:pPr>
      <w:r w:rsidRPr="00AD4BC0">
        <w:rPr>
          <w:rFonts w:ascii="Arial" w:hAnsi="Arial" w:cs="Arial"/>
          <w:bCs/>
          <w:sz w:val="22"/>
          <w:szCs w:val="22"/>
        </w:rPr>
        <w:t xml:space="preserve">Dada en Santiago de Cali, a los              días del mes de                               </w:t>
      </w:r>
      <w:r w:rsidR="006E12B1">
        <w:rPr>
          <w:rFonts w:ascii="Arial" w:hAnsi="Arial" w:cs="Arial"/>
          <w:bCs/>
          <w:sz w:val="22"/>
          <w:szCs w:val="22"/>
        </w:rPr>
        <w:t>del año dos mil dieciocho (2018</w:t>
      </w:r>
      <w:r w:rsidRPr="00AD4BC0">
        <w:rPr>
          <w:rFonts w:ascii="Arial" w:hAnsi="Arial" w:cs="Arial"/>
          <w:bCs/>
          <w:sz w:val="22"/>
          <w:szCs w:val="22"/>
        </w:rPr>
        <w:t>).</w:t>
      </w:r>
    </w:p>
    <w:p w:rsidR="00EF174C" w:rsidRPr="00AD4BC0" w:rsidRDefault="00EF174C" w:rsidP="00EF174C">
      <w:pPr>
        <w:ind w:left="-284"/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EF174C" w:rsidRDefault="00EF174C" w:rsidP="00EF174C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AD4BC0" w:rsidRDefault="00AD4BC0" w:rsidP="00EF174C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AD4BC0" w:rsidRPr="00AD4BC0" w:rsidRDefault="00AD4BC0" w:rsidP="00EF174C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EF174C" w:rsidRPr="00AD4BC0" w:rsidRDefault="00EF174C" w:rsidP="00EF174C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EF174C" w:rsidRPr="00AD4BC0" w:rsidRDefault="00EF174C" w:rsidP="00EF174C">
      <w:pPr>
        <w:pStyle w:val="Textoindependiente3"/>
        <w:spacing w:after="0"/>
        <w:ind w:firstLine="48"/>
        <w:jc w:val="center"/>
        <w:rPr>
          <w:rFonts w:ascii="Arial" w:hAnsi="Arial" w:cs="Arial"/>
          <w:sz w:val="22"/>
          <w:szCs w:val="22"/>
        </w:rPr>
      </w:pPr>
      <w:r w:rsidRPr="00AD4BC0">
        <w:rPr>
          <w:rFonts w:ascii="Arial" w:hAnsi="Arial" w:cs="Arial"/>
          <w:sz w:val="22"/>
          <w:szCs w:val="22"/>
        </w:rPr>
        <w:t>IVONNE BEATRIZ CHAVERRA CARDONA</w:t>
      </w:r>
    </w:p>
    <w:p w:rsidR="00EF174C" w:rsidRPr="00AD4BC0" w:rsidRDefault="00EF174C" w:rsidP="00EF174C">
      <w:pPr>
        <w:pStyle w:val="Textoindependiente3"/>
        <w:spacing w:after="0"/>
        <w:ind w:firstLine="48"/>
        <w:jc w:val="center"/>
        <w:rPr>
          <w:rFonts w:ascii="Arial" w:hAnsi="Arial" w:cs="Arial"/>
          <w:sz w:val="22"/>
          <w:szCs w:val="22"/>
        </w:rPr>
      </w:pPr>
      <w:r w:rsidRPr="00AD4BC0">
        <w:rPr>
          <w:rFonts w:ascii="Arial" w:hAnsi="Arial" w:cs="Arial"/>
          <w:sz w:val="22"/>
          <w:szCs w:val="22"/>
        </w:rPr>
        <w:t>Profesional Universitaria</w:t>
      </w:r>
    </w:p>
    <w:p w:rsidR="00EF174C" w:rsidRPr="00AD4BC0" w:rsidRDefault="00EF174C" w:rsidP="00EF174C">
      <w:pPr>
        <w:pStyle w:val="Textoindependiente3"/>
        <w:spacing w:after="0"/>
        <w:rPr>
          <w:rFonts w:ascii="Arial" w:hAnsi="Arial" w:cs="Arial"/>
          <w:sz w:val="22"/>
          <w:szCs w:val="22"/>
        </w:rPr>
      </w:pPr>
    </w:p>
    <w:p w:rsidR="009D1D30" w:rsidRPr="0011458C" w:rsidRDefault="009D1D30" w:rsidP="009D1D30">
      <w:pPr>
        <w:pStyle w:val="Textoindependiente3"/>
        <w:spacing w:after="0"/>
        <w:ind w:firstLine="48"/>
        <w:jc w:val="center"/>
        <w:rPr>
          <w:rFonts w:ascii="Arial" w:hAnsi="Arial" w:cs="Arial"/>
          <w:sz w:val="22"/>
          <w:szCs w:val="22"/>
        </w:rPr>
      </w:pPr>
    </w:p>
    <w:p w:rsidR="009D1D30" w:rsidRPr="0011458C" w:rsidRDefault="009D1D30" w:rsidP="009D1D30">
      <w:pPr>
        <w:pStyle w:val="Textoindependiente3"/>
        <w:spacing w:after="0"/>
        <w:ind w:firstLine="48"/>
        <w:jc w:val="center"/>
        <w:rPr>
          <w:rFonts w:ascii="Arial" w:hAnsi="Arial" w:cs="Arial"/>
          <w:sz w:val="22"/>
          <w:szCs w:val="22"/>
        </w:rPr>
      </w:pPr>
    </w:p>
    <w:p w:rsidR="009D1D30" w:rsidRPr="00EF174C" w:rsidRDefault="00AD4BC0" w:rsidP="00EF174C">
      <w:pPr>
        <w:rPr>
          <w:rFonts w:ascii="Arial" w:eastAsia="Times New Roman" w:hAnsi="Arial" w:cs="Arial"/>
          <w:sz w:val="16"/>
          <w:szCs w:val="16"/>
        </w:rPr>
      </w:pPr>
      <w:r w:rsidRPr="0011458C">
        <w:rPr>
          <w:rFonts w:ascii="Arial" w:eastAsia="Times New Roman" w:hAnsi="Arial" w:cs="Arial"/>
          <w:sz w:val="16"/>
          <w:szCs w:val="16"/>
        </w:rPr>
        <w:t>Redactor y</w:t>
      </w:r>
      <w:r w:rsidR="009D1D30" w:rsidRPr="0011458C">
        <w:rPr>
          <w:rFonts w:ascii="Arial" w:eastAsia="Times New Roman" w:hAnsi="Arial" w:cs="Arial"/>
          <w:sz w:val="16"/>
          <w:szCs w:val="16"/>
        </w:rPr>
        <w:t xml:space="preserve"> transcriptor: Claudia </w:t>
      </w:r>
      <w:r w:rsidR="002E0492" w:rsidRPr="0011458C">
        <w:rPr>
          <w:rFonts w:ascii="Arial" w:eastAsia="Times New Roman" w:hAnsi="Arial" w:cs="Arial"/>
          <w:sz w:val="16"/>
          <w:szCs w:val="16"/>
        </w:rPr>
        <w:t>Marín</w:t>
      </w:r>
      <w:r w:rsidR="009D1D30" w:rsidRPr="0011458C">
        <w:rPr>
          <w:rFonts w:ascii="Arial" w:eastAsia="Times New Roman" w:hAnsi="Arial" w:cs="Arial"/>
          <w:sz w:val="16"/>
          <w:szCs w:val="16"/>
        </w:rPr>
        <w:t>- Auxiliar Administrativo</w:t>
      </w:r>
    </w:p>
    <w:p w:rsidR="009D1D30" w:rsidRPr="0011458C" w:rsidRDefault="00DF075A" w:rsidP="00DF075A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11458C">
        <w:rPr>
          <w:rFonts w:ascii="Arial" w:hAnsi="Arial" w:cs="Arial"/>
          <w:color w:val="000000"/>
          <w:sz w:val="16"/>
          <w:szCs w:val="16"/>
        </w:rPr>
        <w:t xml:space="preserve">ZI-01-178     </w:t>
      </w:r>
      <w:r w:rsidR="009D1D30" w:rsidRPr="0011458C">
        <w:rPr>
          <w:rFonts w:ascii="Arial" w:eastAsia="Times New Roman" w:hAnsi="Arial" w:cs="Arial"/>
          <w:color w:val="000000"/>
          <w:sz w:val="16"/>
          <w:szCs w:val="16"/>
        </w:rPr>
        <w:t>10578</w:t>
      </w:r>
    </w:p>
    <w:p w:rsidR="009D1D30" w:rsidRPr="0011458C" w:rsidRDefault="009D1D30" w:rsidP="00393BD3">
      <w:pPr>
        <w:jc w:val="both"/>
        <w:rPr>
          <w:rFonts w:ascii="Arial" w:eastAsia="Times New Roman" w:hAnsi="Arial" w:cs="Arial"/>
        </w:rPr>
      </w:pPr>
    </w:p>
    <w:p w:rsidR="009D1D30" w:rsidRPr="0011458C" w:rsidRDefault="009D1D30" w:rsidP="009D1D30">
      <w:pPr>
        <w:tabs>
          <w:tab w:val="left" w:pos="0"/>
        </w:tabs>
        <w:rPr>
          <w:rFonts w:ascii="Arial" w:eastAsia="Times New Roman" w:hAnsi="Arial" w:cs="Arial"/>
        </w:rPr>
      </w:pPr>
    </w:p>
    <w:sectPr w:rsidR="009D1D30" w:rsidRPr="0011458C" w:rsidSect="006F1F09">
      <w:headerReference w:type="default" r:id="rId7"/>
      <w:footerReference w:type="default" r:id="rId8"/>
      <w:pgSz w:w="12240" w:h="20160" w:code="5"/>
      <w:pgMar w:top="1418" w:right="1467" w:bottom="3119" w:left="1701" w:header="709" w:footer="16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92" w:rsidRDefault="00323692" w:rsidP="008E7377">
      <w:r>
        <w:separator/>
      </w:r>
    </w:p>
  </w:endnote>
  <w:endnote w:type="continuationSeparator" w:id="0">
    <w:p w:rsidR="00323692" w:rsidRDefault="00323692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yriad Pro">
    <w:altName w:val="Segoe UI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43E" w:rsidRDefault="00A3043E" w:rsidP="00B10CC9">
    <w:pPr>
      <w:pStyle w:val="Piedepgina"/>
      <w:tabs>
        <w:tab w:val="clear" w:pos="8504"/>
        <w:tab w:val="right" w:pos="7581"/>
      </w:tabs>
      <w:ind w:right="758"/>
      <w:jc w:val="center"/>
      <w:rPr>
        <w:noProof/>
        <w:lang w:val="es-CO" w:eastAsia="es-CO"/>
      </w:rPr>
    </w:pPr>
    <w:r>
      <w:rPr>
        <w:noProof/>
        <w:lang w:val="es-CO" w:eastAsia="es-CO"/>
      </w:rPr>
      <w:tab/>
    </w:r>
    <w:r>
      <w:rPr>
        <w:noProof/>
        <w:lang w:val="es-CO" w:eastAsia="es-CO"/>
      </w:rPr>
      <w:tab/>
      <w:t xml:space="preserve">   </w:t>
    </w:r>
    <w:r w:rsidRPr="00A3043E">
      <w:rPr>
        <w:noProof/>
        <w:lang w:val="es-CO" w:eastAsia="es-CO"/>
      </w:rPr>
      <w:drawing>
        <wp:inline distT="0" distB="0" distL="0" distR="0">
          <wp:extent cx="1266825" cy="676275"/>
          <wp:effectExtent l="19050" t="0" r="9525" b="0"/>
          <wp:docPr id="3" name="Imagen_x0020_1" descr="cid:image002.jpg@01D195A1.0BC41C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x0020_1" descr="cid:image002.jpg@01D195A1.0BC41C5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0CC9" w:rsidRPr="00F32C02" w:rsidRDefault="00B10CC9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/>
        <w:iCs/>
        <w:sz w:val="16"/>
        <w:szCs w:val="16"/>
        <w:lang w:val="es-MX"/>
      </w:rPr>
    </w:pPr>
    <w:r w:rsidRPr="00F32C02">
      <w:rPr>
        <w:rFonts w:ascii="Myriad Pro" w:hAnsi="Myriad Pro" w:cs="Arial"/>
        <w:i/>
        <w:iCs/>
        <w:sz w:val="16"/>
        <w:szCs w:val="16"/>
        <w:lang w:val="es-MX"/>
      </w:rPr>
      <w:t xml:space="preserve">NIT: 890399029-5 </w:t>
    </w:r>
  </w:p>
  <w:p w:rsidR="00B10CC9" w:rsidRPr="00F32C02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Myriad Pro" w:hAnsi="Myriad Pro" w:cs="Arial"/>
        <w:bCs/>
        <w:i/>
        <w:sz w:val="16"/>
        <w:szCs w:val="16"/>
        <w:lang w:val="pt-BR"/>
      </w:rPr>
    </w:pPr>
    <w:r w:rsidRPr="00F32C02">
      <w:rPr>
        <w:rFonts w:ascii="Myriad Pro" w:hAnsi="Myriad Pro" w:cs="Arial"/>
        <w:bCs/>
        <w:i/>
        <w:sz w:val="16"/>
        <w:szCs w:val="16"/>
        <w:lang w:val="es-MX"/>
      </w:rPr>
      <w:t>Palacio de San Francisco – Carrera  6 Call</w:t>
    </w:r>
    <w:r w:rsidR="001D21DF">
      <w:rPr>
        <w:rFonts w:ascii="Myriad Pro" w:hAnsi="Myriad Pro" w:cs="Arial"/>
        <w:bCs/>
        <w:i/>
        <w:sz w:val="16"/>
        <w:szCs w:val="16"/>
        <w:lang w:val="es-MX"/>
      </w:rPr>
      <w:t xml:space="preserve">e  9 y 10  Piso: 2 </w:t>
    </w:r>
    <w:r w:rsidRPr="00F32C02">
      <w:rPr>
        <w:rFonts w:ascii="Myriad Pro" w:hAnsi="Myriad Pro" w:cs="Arial"/>
        <w:bCs/>
        <w:i/>
        <w:sz w:val="16"/>
        <w:szCs w:val="16"/>
        <w:lang w:val="es-MX"/>
      </w:rPr>
      <w:t xml:space="preserve">Teléfono: 6200000   </w:t>
    </w:r>
  </w:p>
  <w:p w:rsidR="00B10CC9" w:rsidRPr="00F32C02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Myriad Pro" w:hAnsi="Myriad Pro" w:cs="Arial"/>
        <w:bCs/>
        <w:i/>
        <w:sz w:val="16"/>
        <w:szCs w:val="16"/>
        <w:lang w:val="es-MX"/>
      </w:rPr>
    </w:pPr>
    <w:r w:rsidRPr="00F32C02">
      <w:rPr>
        <w:rFonts w:ascii="Myriad Pro" w:hAnsi="Myriad Pro" w:cs="Arial"/>
        <w:i/>
        <w:sz w:val="16"/>
        <w:szCs w:val="16"/>
        <w:lang w:val="pt-BR"/>
      </w:rPr>
      <w:t>www.valledelcauca.gov.</w:t>
    </w:r>
    <w:r w:rsidRPr="00F32C02">
      <w:rPr>
        <w:rFonts w:ascii="Myriad Pro" w:hAnsi="Myriad Pro" w:cs="Arial"/>
        <w:bCs/>
        <w:i/>
        <w:sz w:val="16"/>
        <w:szCs w:val="16"/>
        <w:lang w:val="pt-BR"/>
      </w:rPr>
      <w:t>co</w:t>
    </w:r>
  </w:p>
  <w:p w:rsidR="00B10CC9" w:rsidRPr="00F32C02" w:rsidRDefault="002D2A2A" w:rsidP="002D2A2A">
    <w:pPr>
      <w:pStyle w:val="Piedepgina"/>
      <w:tabs>
        <w:tab w:val="clear" w:pos="8504"/>
        <w:tab w:val="center" w:pos="3770"/>
        <w:tab w:val="right" w:pos="7581"/>
        <w:tab w:val="right" w:pos="8080"/>
      </w:tabs>
      <w:ind w:left="-540" w:right="758"/>
      <w:rPr>
        <w:rFonts w:ascii="Myriad Pro" w:hAnsi="Myriad Pro" w:cs="Arial"/>
        <w:bCs/>
        <w:i/>
        <w:sz w:val="16"/>
        <w:szCs w:val="16"/>
        <w:lang w:val="es-MX"/>
      </w:rPr>
    </w:pPr>
    <w:r>
      <w:rPr>
        <w:rFonts w:ascii="Myriad Pro" w:hAnsi="Myriad Pro" w:cs="Arial"/>
        <w:bCs/>
        <w:i/>
        <w:sz w:val="16"/>
        <w:szCs w:val="16"/>
        <w:lang w:val="es-MX"/>
      </w:rPr>
      <w:tab/>
    </w:r>
    <w:r w:rsidR="00B10CC9" w:rsidRPr="00F32C02">
      <w:rPr>
        <w:rFonts w:ascii="Myriad Pro" w:hAnsi="Myriad Pro" w:cs="Arial"/>
        <w:bCs/>
        <w:i/>
        <w:sz w:val="16"/>
        <w:szCs w:val="16"/>
        <w:lang w:val="es-MX"/>
      </w:rPr>
      <w:t>Santiago de Cali, Valle del Cauca, Colombia</w:t>
    </w:r>
    <w:r>
      <w:rPr>
        <w:rFonts w:ascii="Myriad Pro" w:hAnsi="Myriad Pro" w:cs="Arial"/>
        <w:bCs/>
        <w:i/>
        <w:sz w:val="16"/>
        <w:szCs w:val="16"/>
        <w:lang w:val="es-MX"/>
      </w:rPr>
      <w:tab/>
    </w:r>
    <w:r>
      <w:rPr>
        <w:rFonts w:ascii="Myriad Pro" w:hAnsi="Myriad Pro" w:cs="Arial"/>
        <w:bCs/>
        <w:i/>
        <w:sz w:val="16"/>
        <w:szCs w:val="16"/>
        <w:lang w:val="es-MX"/>
      </w:rPr>
      <w:tab/>
    </w:r>
  </w:p>
  <w:p w:rsidR="00B10CC9" w:rsidRDefault="00B10CC9" w:rsidP="00B10CC9">
    <w:pPr>
      <w:pStyle w:val="Piedepgina"/>
    </w:pPr>
  </w:p>
  <w:p w:rsidR="008E7377" w:rsidRDefault="008E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92" w:rsidRDefault="00323692" w:rsidP="008E7377">
      <w:r>
        <w:separator/>
      </w:r>
    </w:p>
  </w:footnote>
  <w:footnote w:type="continuationSeparator" w:id="0">
    <w:p w:rsidR="00323692" w:rsidRDefault="00323692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3F7" w:rsidRPr="001B6629" w:rsidRDefault="00AA71E5" w:rsidP="003F03F7">
    <w:pPr>
      <w:pStyle w:val="Ttulo1"/>
      <w:tabs>
        <w:tab w:val="left" w:pos="708"/>
      </w:tabs>
      <w:rPr>
        <w:rFonts w:ascii="Arial" w:hAnsi="Arial" w:cs="Arial"/>
        <w:b/>
        <w:color w:val="000000" w:themeColor="text1"/>
        <w:sz w:val="24"/>
      </w:rPr>
    </w:pPr>
    <w:r>
      <w:rPr>
        <w:rFonts w:ascii="Arial" w:hAnsi="Arial" w:cs="Arial"/>
        <w:noProof/>
        <w:color w:val="000000" w:themeColor="text1"/>
        <w:sz w:val="2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.75pt;margin-top:13.95pt;width:66.8pt;height:52.1pt;z-index:251658240;visibility:visible;mso-wrap-edited:f" wrapcoords="-415 0 -415 21168 21600 21168 21600 0 -415 0">
          <v:imagedata r:id="rId1" o:title=""/>
        </v:shape>
        <o:OLEObject Type="Embed" ProgID="Word.Picture.8" ShapeID="_x0000_s2049" DrawAspect="Content" ObjectID="_1580729225" r:id="rId2"/>
      </w:object>
    </w:r>
    <w:r w:rsidR="003F03F7">
      <w:rPr>
        <w:rFonts w:ascii="Arial" w:hAnsi="Arial" w:cs="Arial"/>
        <w:color w:val="000000" w:themeColor="text1"/>
        <w:sz w:val="24"/>
      </w:rPr>
      <w:tab/>
      <w:t xml:space="preserve">                   </w:t>
    </w:r>
    <w:r w:rsidR="003F03F7" w:rsidRPr="001B6629">
      <w:rPr>
        <w:rFonts w:ascii="Arial" w:hAnsi="Arial" w:cs="Arial"/>
        <w:color w:val="000000" w:themeColor="text1"/>
        <w:sz w:val="24"/>
      </w:rPr>
      <w:t>DEPARTAMENTO DEL VALLE DEL CAUCA</w:t>
    </w:r>
  </w:p>
  <w:p w:rsidR="003F03F7" w:rsidRDefault="003F03F7" w:rsidP="003F03F7">
    <w:pPr>
      <w:jc w:val="center"/>
      <w:rPr>
        <w:rFonts w:ascii="Arial" w:hAnsi="Arial" w:cs="Arial"/>
      </w:rPr>
    </w:pPr>
    <w:r>
      <w:rPr>
        <w:rFonts w:ascii="Arial" w:hAnsi="Arial" w:cs="Arial"/>
      </w:rPr>
      <w:t>GOBERNACIÓN</w:t>
    </w:r>
  </w:p>
  <w:p w:rsidR="003F03F7" w:rsidRDefault="003F03F7" w:rsidP="003F03F7">
    <w:pPr>
      <w:jc w:val="center"/>
      <w:rPr>
        <w:rFonts w:ascii="Arial" w:hAnsi="Arial" w:cs="Arial"/>
      </w:rPr>
    </w:pPr>
    <w:r>
      <w:rPr>
        <w:rFonts w:ascii="Arial" w:hAnsi="Arial" w:cs="Arial"/>
      </w:rPr>
      <w:t>DEPARTAMENTO ADMINISTRATIVO DE JURIDICA</w:t>
    </w:r>
  </w:p>
  <w:p w:rsidR="003F03F7" w:rsidRDefault="003F03F7" w:rsidP="003F03F7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3F03F7" w:rsidRDefault="003F03F7" w:rsidP="003F03F7">
    <w:pPr>
      <w:rPr>
        <w:rFonts w:ascii="Arial" w:hAnsi="Arial" w:cs="Arial"/>
      </w:rPr>
    </w:pPr>
    <w:r>
      <w:rPr>
        <w:rFonts w:ascii="Arial" w:hAnsi="Arial" w:cs="Arial"/>
      </w:rPr>
      <w:t xml:space="preserve">0300-61                                     </w:t>
    </w:r>
    <w:r>
      <w:rPr>
        <w:rFonts w:ascii="Arial" w:hAnsi="Arial" w:cs="Arial"/>
        <w:bCs/>
        <w:lang w:val="es-MX"/>
      </w:rPr>
      <w:t xml:space="preserve">RESOLUCION No. </w:t>
    </w:r>
  </w:p>
  <w:p w:rsidR="003F03F7" w:rsidRDefault="003F03F7" w:rsidP="003F03F7">
    <w:pPr>
      <w:jc w:val="center"/>
      <w:outlineLvl w:val="0"/>
      <w:rPr>
        <w:rFonts w:ascii="Arial" w:hAnsi="Arial" w:cs="Arial"/>
        <w:bCs/>
        <w:lang w:val="es-MX"/>
      </w:rPr>
    </w:pPr>
  </w:p>
  <w:p w:rsidR="003F03F7" w:rsidRDefault="003F03F7" w:rsidP="003F03F7">
    <w:pPr>
      <w:jc w:val="center"/>
      <w:outlineLvl w:val="0"/>
      <w:rPr>
        <w:rFonts w:ascii="Arial" w:hAnsi="Arial" w:cs="Arial"/>
        <w:bCs/>
        <w:lang w:val="es-MX"/>
      </w:rPr>
    </w:pPr>
    <w:r>
      <w:rPr>
        <w:rFonts w:ascii="Arial" w:hAnsi="Arial" w:cs="Arial"/>
        <w:bCs/>
        <w:lang w:val="es-MX"/>
      </w:rPr>
      <w:t>(                                              )</w:t>
    </w:r>
  </w:p>
  <w:p w:rsidR="003F03F7" w:rsidRDefault="003F03F7" w:rsidP="003F03F7">
    <w:pPr>
      <w:jc w:val="center"/>
      <w:outlineLvl w:val="0"/>
      <w:rPr>
        <w:rFonts w:ascii="Arial" w:hAnsi="Arial" w:cs="Arial"/>
        <w:bCs/>
        <w:lang w:val="es-MX"/>
      </w:rPr>
    </w:pPr>
  </w:p>
  <w:p w:rsidR="008E7377" w:rsidRPr="003F03F7" w:rsidRDefault="003F03F7" w:rsidP="003F03F7">
    <w:pPr>
      <w:tabs>
        <w:tab w:val="center" w:pos="4154"/>
        <w:tab w:val="right" w:pos="8309"/>
      </w:tabs>
      <w:ind w:left="-142"/>
      <w:jc w:val="both"/>
      <w:rPr>
        <w:rFonts w:ascii="Arial" w:eastAsia="Times New Roman" w:hAnsi="Arial" w:cs="Arial"/>
      </w:rPr>
    </w:pPr>
    <w:r w:rsidRPr="0070167F">
      <w:rPr>
        <w:rFonts w:ascii="Arial" w:eastAsia="Times New Roman" w:hAnsi="Arial" w:cs="Arial"/>
      </w:rPr>
      <w:t xml:space="preserve">“POR LA CUAL SE </w:t>
    </w:r>
    <w:r>
      <w:rPr>
        <w:rFonts w:ascii="Arial" w:eastAsia="Times New Roman" w:hAnsi="Arial" w:cs="Arial"/>
      </w:rPr>
      <w:t xml:space="preserve">ORDENA LA INSCRIPCION DE </w:t>
    </w:r>
    <w:r w:rsidR="00370124">
      <w:rPr>
        <w:rFonts w:ascii="Arial" w:eastAsia="Times New Roman" w:hAnsi="Arial" w:cs="Arial"/>
      </w:rPr>
      <w:t>LOS ORGANOS DE CONTROL</w:t>
    </w:r>
    <w:r>
      <w:rPr>
        <w:rFonts w:ascii="Arial" w:eastAsia="Times New Roman" w:hAnsi="Arial" w:cs="Arial"/>
      </w:rPr>
      <w:t xml:space="preserve"> DE</w:t>
    </w:r>
    <w:r w:rsidRPr="0070167F">
      <w:rPr>
        <w:rFonts w:ascii="Arial" w:eastAsia="Times New Roman" w:hAnsi="Arial" w:cs="Arial"/>
      </w:rPr>
      <w:t xml:space="preserve"> LA ENTIDAD DENOMINADA</w:t>
    </w:r>
    <w:r>
      <w:rPr>
        <w:rFonts w:ascii="Arial" w:eastAsia="Times New Roman" w:hAnsi="Arial" w:cs="Arial"/>
      </w:rPr>
      <w:t xml:space="preserve">, </w:t>
    </w:r>
    <w:r>
      <w:rPr>
        <w:rFonts w:ascii="Arial" w:hAnsi="Arial" w:cs="Arial"/>
      </w:rPr>
      <w:t>FUNDACION HOSPITAL SAN JOSE DE BUGA</w:t>
    </w:r>
    <w:r w:rsidRPr="00910225">
      <w:rPr>
        <w:rFonts w:ascii="Arial" w:eastAsia="Times New Roman" w:hAnsi="Arial" w:cs="Arial"/>
      </w:rPr>
      <w:t>, CON DOMICILIO E</w:t>
    </w:r>
    <w:r w:rsidRPr="0070167F">
      <w:rPr>
        <w:rFonts w:ascii="Arial" w:eastAsia="Times New Roman" w:hAnsi="Arial" w:cs="Arial"/>
      </w:rPr>
      <w:t xml:space="preserve">N EL MUNICIPIO DE </w:t>
    </w:r>
    <w:r>
      <w:rPr>
        <w:rFonts w:ascii="Arial" w:hAnsi="Arial" w:cs="Arial"/>
      </w:rPr>
      <w:t>GUADALAJARA DE BUGA</w:t>
    </w:r>
    <w:r w:rsidRPr="0070167F">
      <w:rPr>
        <w:rFonts w:ascii="Arial" w:eastAsia="Times New Roman" w:hAnsi="Arial" w:cs="Arial"/>
      </w:rPr>
      <w:t>, DEPARTAMENTO DEL VALLE DEL CAUCA”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148DC"/>
    <w:rsid w:val="0003550C"/>
    <w:rsid w:val="0005753B"/>
    <w:rsid w:val="00071C8B"/>
    <w:rsid w:val="00087491"/>
    <w:rsid w:val="000B1496"/>
    <w:rsid w:val="000D2A61"/>
    <w:rsid w:val="001024C8"/>
    <w:rsid w:val="0011458C"/>
    <w:rsid w:val="00121859"/>
    <w:rsid w:val="001450CB"/>
    <w:rsid w:val="00157682"/>
    <w:rsid w:val="001611B8"/>
    <w:rsid w:val="001D21DF"/>
    <w:rsid w:val="001F2C1B"/>
    <w:rsid w:val="00200F03"/>
    <w:rsid w:val="002139DE"/>
    <w:rsid w:val="00225732"/>
    <w:rsid w:val="00254720"/>
    <w:rsid w:val="002553F8"/>
    <w:rsid w:val="00286E7F"/>
    <w:rsid w:val="002B0C28"/>
    <w:rsid w:val="002D2A2A"/>
    <w:rsid w:val="002E0492"/>
    <w:rsid w:val="00323692"/>
    <w:rsid w:val="00352A19"/>
    <w:rsid w:val="00370124"/>
    <w:rsid w:val="00392194"/>
    <w:rsid w:val="00393BD3"/>
    <w:rsid w:val="003950F6"/>
    <w:rsid w:val="003A6F78"/>
    <w:rsid w:val="003C6EB7"/>
    <w:rsid w:val="003E3C4A"/>
    <w:rsid w:val="003F03F7"/>
    <w:rsid w:val="003F4AE4"/>
    <w:rsid w:val="00436DEB"/>
    <w:rsid w:val="00466F03"/>
    <w:rsid w:val="004B4B1F"/>
    <w:rsid w:val="004B7B41"/>
    <w:rsid w:val="00537F58"/>
    <w:rsid w:val="00556825"/>
    <w:rsid w:val="00592AEC"/>
    <w:rsid w:val="00597BEF"/>
    <w:rsid w:val="005E6818"/>
    <w:rsid w:val="005F516C"/>
    <w:rsid w:val="00612A8A"/>
    <w:rsid w:val="00624DFF"/>
    <w:rsid w:val="00635438"/>
    <w:rsid w:val="006472BE"/>
    <w:rsid w:val="0066129B"/>
    <w:rsid w:val="00665D2D"/>
    <w:rsid w:val="006C038B"/>
    <w:rsid w:val="006C0F23"/>
    <w:rsid w:val="006C6B0D"/>
    <w:rsid w:val="006D4715"/>
    <w:rsid w:val="006E12B1"/>
    <w:rsid w:val="006F1F09"/>
    <w:rsid w:val="00713D78"/>
    <w:rsid w:val="00726D3E"/>
    <w:rsid w:val="00737556"/>
    <w:rsid w:val="00753E4F"/>
    <w:rsid w:val="007B74C0"/>
    <w:rsid w:val="007F6B0E"/>
    <w:rsid w:val="00865423"/>
    <w:rsid w:val="00873195"/>
    <w:rsid w:val="008B2574"/>
    <w:rsid w:val="008B3A65"/>
    <w:rsid w:val="008C754A"/>
    <w:rsid w:val="008E7377"/>
    <w:rsid w:val="008F08AA"/>
    <w:rsid w:val="00927F0C"/>
    <w:rsid w:val="009417C3"/>
    <w:rsid w:val="00983974"/>
    <w:rsid w:val="0099742A"/>
    <w:rsid w:val="009A4CC9"/>
    <w:rsid w:val="009B704A"/>
    <w:rsid w:val="009C0637"/>
    <w:rsid w:val="009D1D30"/>
    <w:rsid w:val="00A27BDA"/>
    <w:rsid w:val="00A3043E"/>
    <w:rsid w:val="00A5125A"/>
    <w:rsid w:val="00A634C9"/>
    <w:rsid w:val="00A85A65"/>
    <w:rsid w:val="00AA71E5"/>
    <w:rsid w:val="00AD4BC0"/>
    <w:rsid w:val="00B0136E"/>
    <w:rsid w:val="00B10CC9"/>
    <w:rsid w:val="00B16344"/>
    <w:rsid w:val="00B22592"/>
    <w:rsid w:val="00B275A1"/>
    <w:rsid w:val="00B30DBF"/>
    <w:rsid w:val="00B310FE"/>
    <w:rsid w:val="00BB67BD"/>
    <w:rsid w:val="00BE6E4C"/>
    <w:rsid w:val="00C05353"/>
    <w:rsid w:val="00C900FD"/>
    <w:rsid w:val="00CB71FF"/>
    <w:rsid w:val="00D14154"/>
    <w:rsid w:val="00D53CA9"/>
    <w:rsid w:val="00D626EA"/>
    <w:rsid w:val="00D82051"/>
    <w:rsid w:val="00D84E49"/>
    <w:rsid w:val="00DA480A"/>
    <w:rsid w:val="00DB64EE"/>
    <w:rsid w:val="00DC4106"/>
    <w:rsid w:val="00DD0396"/>
    <w:rsid w:val="00DD0B4B"/>
    <w:rsid w:val="00DD26FF"/>
    <w:rsid w:val="00DD4E53"/>
    <w:rsid w:val="00DD6556"/>
    <w:rsid w:val="00DF075A"/>
    <w:rsid w:val="00E243F3"/>
    <w:rsid w:val="00E24E0B"/>
    <w:rsid w:val="00E34C6A"/>
    <w:rsid w:val="00E7109D"/>
    <w:rsid w:val="00E93582"/>
    <w:rsid w:val="00E9606D"/>
    <w:rsid w:val="00EF0DAE"/>
    <w:rsid w:val="00EF174C"/>
    <w:rsid w:val="00F15773"/>
    <w:rsid w:val="00F27D07"/>
    <w:rsid w:val="00F30FE7"/>
    <w:rsid w:val="00F3616E"/>
    <w:rsid w:val="00F41C68"/>
    <w:rsid w:val="00F5231A"/>
    <w:rsid w:val="00F61493"/>
    <w:rsid w:val="00F63B3E"/>
    <w:rsid w:val="00F90251"/>
    <w:rsid w:val="00FC0DF8"/>
    <w:rsid w:val="00FC108C"/>
    <w:rsid w:val="00FD0881"/>
    <w:rsid w:val="00F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85843EFC-1914-4AE7-8480-86610BD9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D3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1D21DF"/>
    <w:pPr>
      <w:spacing w:before="240" w:after="60"/>
      <w:outlineLvl w:val="8"/>
    </w:pPr>
    <w:rPr>
      <w:rFonts w:ascii="Arial" w:eastAsia="Times New Roman" w:hAnsi="Arial" w:cs="Arial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9"/>
    <w:rsid w:val="001D21DF"/>
    <w:rPr>
      <w:rFonts w:ascii="Arial" w:eastAsia="Times New Roman" w:hAnsi="Arial" w:cs="Arial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1D21DF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21DF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1D21DF"/>
    <w:pPr>
      <w:spacing w:after="120"/>
    </w:pPr>
    <w:rPr>
      <w:rFonts w:ascii="Times New Roman" w:eastAsia="Times New Roman" w:hAnsi="Times New Roman" w:cs="Times New Roman"/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D21DF"/>
    <w:rPr>
      <w:rFonts w:ascii="Times New Roman" w:eastAsia="Times New Roman" w:hAnsi="Times New Roman" w:cs="Times New Roman"/>
      <w:sz w:val="16"/>
      <w:szCs w:val="1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D1D3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D1D30"/>
  </w:style>
  <w:style w:type="character" w:customStyle="1" w:styleId="Ttulo2Car">
    <w:name w:val="Título 2 Car"/>
    <w:basedOn w:val="Fuentedeprrafopredeter"/>
    <w:link w:val="Ttulo2"/>
    <w:uiPriority w:val="9"/>
    <w:rsid w:val="00393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F03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9A64.B4907C3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28C4A-AC7A-4115-95A0-AF37DD4E4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Fernando Pedraza</dc:creator>
  <cp:lastModifiedBy>Claudia Marín Ocampo</cp:lastModifiedBy>
  <cp:revision>2</cp:revision>
  <cp:lastPrinted>2017-11-28T22:14:00Z</cp:lastPrinted>
  <dcterms:created xsi:type="dcterms:W3CDTF">2018-02-21T19:41:00Z</dcterms:created>
  <dcterms:modified xsi:type="dcterms:W3CDTF">2018-02-21T19:41:00Z</dcterms:modified>
</cp:coreProperties>
</file>