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8BACF" w14:textId="77777777" w:rsidR="003B3BF1" w:rsidRDefault="003B3BF1" w:rsidP="003B3BF1">
      <w:pPr>
        <w:pStyle w:val="style2"/>
        <w:jc w:val="center"/>
      </w:pPr>
      <w:bookmarkStart w:id="0" w:name="_GoBack"/>
      <w:r>
        <w:t>食品广告发布暂行规定</w:t>
      </w:r>
    </w:p>
    <w:bookmarkEnd w:id="0"/>
    <w:p w14:paraId="09035CE3" w14:textId="77777777" w:rsidR="003B3BF1" w:rsidRDefault="003B3BF1" w:rsidP="003B3BF1">
      <w:pPr>
        <w:pStyle w:val="a3"/>
        <w:jc w:val="center"/>
      </w:pPr>
      <w:r>
        <w:t> </w:t>
      </w:r>
    </w:p>
    <w:p w14:paraId="610F2117" w14:textId="77777777" w:rsidR="003B3BF1" w:rsidRDefault="003B3BF1" w:rsidP="003B3BF1">
      <w:pPr>
        <w:pStyle w:val="a3"/>
        <w:jc w:val="center"/>
      </w:pPr>
      <w:r>
        <w:t>（1996年12月30日国家工商行政管理局令第72号公布、1998年12月3日国家工商行政管理局令第86号修订）</w:t>
      </w:r>
    </w:p>
    <w:p w14:paraId="1C756B24" w14:textId="77777777" w:rsidR="003B3BF1" w:rsidRDefault="003B3BF1" w:rsidP="003B3BF1">
      <w:pPr>
        <w:pStyle w:val="a3"/>
        <w:jc w:val="center"/>
      </w:pPr>
      <w:r>
        <w:t> </w:t>
      </w:r>
    </w:p>
    <w:p w14:paraId="5F9BFA40" w14:textId="77777777" w:rsidR="003B3BF1" w:rsidRDefault="003B3BF1" w:rsidP="003B3BF1">
      <w:pPr>
        <w:pStyle w:val="a3"/>
      </w:pPr>
      <w:r>
        <w:rPr>
          <w:rStyle w:val="style31"/>
        </w:rPr>
        <w:t xml:space="preserve">　　第一条</w:t>
      </w:r>
      <w:r>
        <w:t xml:space="preserve"> </w:t>
      </w:r>
      <w:r>
        <w:rPr>
          <w:rStyle w:val="style41"/>
        </w:rPr>
        <w:t xml:space="preserve">　发布食品广告，应当遵守《中华人民共和国广告法》（以下简称《广告法》）、《中华人民共和国食品卫生法》（以下简称《食品卫生法》）等国家有关广告监督管理和食品卫生管理的法律、法规。</w:t>
      </w:r>
    </w:p>
    <w:p w14:paraId="7DDC4F99" w14:textId="77777777" w:rsidR="003B3BF1" w:rsidRDefault="003B3BF1" w:rsidP="003B3BF1">
      <w:pPr>
        <w:pStyle w:val="a3"/>
      </w:pPr>
      <w:r>
        <w:rPr>
          <w:rStyle w:val="style31"/>
        </w:rPr>
        <w:t xml:space="preserve">　　第二条</w:t>
      </w:r>
      <w:r>
        <w:t xml:space="preserve"> </w:t>
      </w:r>
      <w:r>
        <w:rPr>
          <w:rStyle w:val="style41"/>
        </w:rPr>
        <w:t xml:space="preserve">　本规定所指食品广告，包括普通食品广告、保健食品广告、新资源食品广告和特殊营养食品广告。 </w:t>
      </w:r>
    </w:p>
    <w:p w14:paraId="07E6A56F" w14:textId="77777777" w:rsidR="003B3BF1" w:rsidRDefault="003B3BF1" w:rsidP="003B3BF1">
      <w:pPr>
        <w:pStyle w:val="a3"/>
      </w:pPr>
      <w:r>
        <w:rPr>
          <w:rStyle w:val="style41"/>
        </w:rPr>
        <w:t xml:space="preserve">　　保健食品是指具有特定保健功能，适宜于特定人群，具有调节机体功能，不以治疗疾病为目的的食品。 </w:t>
      </w:r>
    </w:p>
    <w:p w14:paraId="366548C0" w14:textId="77777777" w:rsidR="003B3BF1" w:rsidRDefault="003B3BF1" w:rsidP="003B3BF1">
      <w:pPr>
        <w:pStyle w:val="style4"/>
      </w:pPr>
      <w:r>
        <w:t xml:space="preserve">　　新资源食品是指以在我国新研制、新发展、新引进的无食用习惯或者仅在个别地区有食用习惯的，符合食品基本要求的物品生产的食品。</w:t>
      </w:r>
    </w:p>
    <w:p w14:paraId="66A4B4C8" w14:textId="77777777" w:rsidR="003B3BF1" w:rsidRDefault="003B3BF1" w:rsidP="003B3BF1">
      <w:pPr>
        <w:pStyle w:val="style4"/>
      </w:pPr>
      <w:r>
        <w:t xml:space="preserve">　　特殊营养食品是指通过改变食品的天然营养素的成分和含量比例，以适应某些特殊人群营养需要的食品。</w:t>
      </w:r>
    </w:p>
    <w:p w14:paraId="57B83DFD" w14:textId="77777777" w:rsidR="003B3BF1" w:rsidRDefault="003B3BF1" w:rsidP="003B3BF1">
      <w:pPr>
        <w:pStyle w:val="a3"/>
      </w:pPr>
      <w:r>
        <w:rPr>
          <w:rStyle w:val="style31"/>
        </w:rPr>
        <w:t xml:space="preserve">　　第三条</w:t>
      </w:r>
      <w:r>
        <w:t xml:space="preserve"> </w:t>
      </w:r>
      <w:r>
        <w:rPr>
          <w:rStyle w:val="style41"/>
        </w:rPr>
        <w:t xml:space="preserve">　食品广告必须真实、合法、科学、准确，符合社会主义精神文明建设的要求，不得欺骗和误导消费者。</w:t>
      </w:r>
    </w:p>
    <w:p w14:paraId="522EEAE0" w14:textId="77777777" w:rsidR="003B3BF1" w:rsidRDefault="003B3BF1" w:rsidP="003B3BF1">
      <w:pPr>
        <w:pStyle w:val="a3"/>
      </w:pPr>
      <w:r>
        <w:rPr>
          <w:rStyle w:val="style31"/>
        </w:rPr>
        <w:t xml:space="preserve">　　第四条</w:t>
      </w:r>
      <w:r>
        <w:t xml:space="preserve"> </w:t>
      </w:r>
      <w:r>
        <w:rPr>
          <w:rStyle w:val="style41"/>
        </w:rPr>
        <w:t xml:space="preserve">　《食品卫生法》禁止生产经营的以及违反国家食品卫生有关规定生产经营的食品不得发布广告。</w:t>
      </w:r>
    </w:p>
    <w:p w14:paraId="6CF576A7" w14:textId="77777777" w:rsidR="003B3BF1" w:rsidRDefault="003B3BF1" w:rsidP="003B3BF1">
      <w:pPr>
        <w:pStyle w:val="a3"/>
      </w:pPr>
      <w:r>
        <w:rPr>
          <w:rStyle w:val="style31"/>
        </w:rPr>
        <w:t xml:space="preserve">　　第五条</w:t>
      </w:r>
      <w:r>
        <w:t xml:space="preserve"> </w:t>
      </w:r>
      <w:r>
        <w:rPr>
          <w:rStyle w:val="style41"/>
        </w:rPr>
        <w:t xml:space="preserve">　广告主发布食品广告，应当具有或者提供下列真实、合法、有效的证明文件： </w:t>
      </w:r>
    </w:p>
    <w:p w14:paraId="1FD5D85C" w14:textId="77777777" w:rsidR="003B3BF1" w:rsidRDefault="003B3BF1" w:rsidP="003B3BF1">
      <w:pPr>
        <w:pStyle w:val="a3"/>
      </w:pPr>
      <w:r>
        <w:rPr>
          <w:rStyle w:val="style41"/>
        </w:rPr>
        <w:t xml:space="preserve">　　（一）营业执照； </w:t>
      </w:r>
    </w:p>
    <w:p w14:paraId="69DA0647" w14:textId="77777777" w:rsidR="003B3BF1" w:rsidRDefault="003B3BF1" w:rsidP="003B3BF1">
      <w:pPr>
        <w:pStyle w:val="a3"/>
      </w:pPr>
      <w:r>
        <w:rPr>
          <w:rStyle w:val="style41"/>
        </w:rPr>
        <w:t xml:space="preserve">　　（二）卫生许可证； </w:t>
      </w:r>
    </w:p>
    <w:p w14:paraId="6C2FCF38" w14:textId="77777777" w:rsidR="003B3BF1" w:rsidRDefault="003B3BF1" w:rsidP="003B3BF1">
      <w:pPr>
        <w:pStyle w:val="a3"/>
      </w:pPr>
      <w:r>
        <w:rPr>
          <w:rStyle w:val="style41"/>
        </w:rPr>
        <w:t xml:space="preserve">　　（三）保健食品广告，应当具有或者提供国务院卫生行政部门核发的《保健食品批准证书》、《进口保健食品批准证书》； </w:t>
      </w:r>
    </w:p>
    <w:p w14:paraId="012D9A19" w14:textId="77777777" w:rsidR="003B3BF1" w:rsidRDefault="003B3BF1" w:rsidP="003B3BF1">
      <w:pPr>
        <w:pStyle w:val="a3"/>
      </w:pPr>
      <w:r>
        <w:rPr>
          <w:rStyle w:val="style41"/>
        </w:rPr>
        <w:t xml:space="preserve">　　（四）新资源食品广告，应当具有或者提供国务院卫生行政部门的新资源食品试生产卫生审查批准文件或者新资源食品卫生审查批准文件； </w:t>
      </w:r>
    </w:p>
    <w:p w14:paraId="4D7D6335" w14:textId="77777777" w:rsidR="003B3BF1" w:rsidRDefault="003B3BF1" w:rsidP="003B3BF1">
      <w:pPr>
        <w:pStyle w:val="a3"/>
      </w:pPr>
      <w:r>
        <w:rPr>
          <w:rStyle w:val="style41"/>
        </w:rPr>
        <w:lastRenderedPageBreak/>
        <w:t xml:space="preserve">　　（五）特殊营养食品广告，应当具有或者提供省级卫生行政部门核发的准许生产的批准文件； </w:t>
      </w:r>
    </w:p>
    <w:p w14:paraId="5E53D5F3" w14:textId="77777777" w:rsidR="003B3BF1" w:rsidRDefault="003B3BF1" w:rsidP="003B3BF1">
      <w:pPr>
        <w:pStyle w:val="a3"/>
      </w:pPr>
      <w:r>
        <w:rPr>
          <w:rStyle w:val="style41"/>
        </w:rPr>
        <w:t xml:space="preserve">　　（六）进口食品广告，应当具有或者提供输出国（地区）批准生产的证明文件，口岸进口食品卫生监督检验机构签发的卫生证书，中文标签； </w:t>
      </w:r>
    </w:p>
    <w:p w14:paraId="5143AD95" w14:textId="77777777" w:rsidR="003B3BF1" w:rsidRDefault="003B3BF1" w:rsidP="003B3BF1">
      <w:pPr>
        <w:pStyle w:val="a3"/>
      </w:pPr>
      <w:r>
        <w:rPr>
          <w:rStyle w:val="style41"/>
        </w:rPr>
        <w:t xml:space="preserve">　　（七）关于广告内容真实性的其他证明文件。</w:t>
      </w:r>
    </w:p>
    <w:p w14:paraId="2C6712F5" w14:textId="77777777" w:rsidR="003B3BF1" w:rsidRDefault="003B3BF1" w:rsidP="003B3BF1">
      <w:pPr>
        <w:pStyle w:val="a3"/>
      </w:pPr>
      <w:r>
        <w:rPr>
          <w:rStyle w:val="style31"/>
        </w:rPr>
        <w:t xml:space="preserve">　　第六条</w:t>
      </w:r>
      <w:r>
        <w:t xml:space="preserve"> </w:t>
      </w:r>
      <w:r>
        <w:rPr>
          <w:rStyle w:val="style41"/>
        </w:rPr>
        <w:t xml:space="preserve">　食品广告不得含有“最新科学”、“最新技术”、“最先进加工工艺”等绝对化的语言或者表示。</w:t>
      </w:r>
    </w:p>
    <w:p w14:paraId="094F1514" w14:textId="77777777" w:rsidR="003B3BF1" w:rsidRDefault="003B3BF1" w:rsidP="003B3BF1">
      <w:pPr>
        <w:pStyle w:val="a3"/>
      </w:pPr>
      <w:r>
        <w:rPr>
          <w:rStyle w:val="style31"/>
        </w:rPr>
        <w:t xml:space="preserve">　　第七条</w:t>
      </w:r>
      <w:r>
        <w:t xml:space="preserve"> </w:t>
      </w:r>
      <w:r>
        <w:rPr>
          <w:rStyle w:val="style41"/>
        </w:rPr>
        <w:t xml:space="preserve">　食品广告不得出现与药品相混淆的用语，不得直接或者间接地宣传治疗作用，也不得借助宣传某些成分的作用明示或者暗示该食品的治疗作用。</w:t>
      </w:r>
    </w:p>
    <w:p w14:paraId="39E84C19" w14:textId="77777777" w:rsidR="003B3BF1" w:rsidRDefault="003B3BF1" w:rsidP="003B3BF1">
      <w:pPr>
        <w:pStyle w:val="a3"/>
      </w:pPr>
      <w:r>
        <w:rPr>
          <w:rStyle w:val="style31"/>
        </w:rPr>
        <w:t xml:space="preserve">　　第八条</w:t>
      </w:r>
      <w:r>
        <w:t xml:space="preserve"> </w:t>
      </w:r>
      <w:r>
        <w:rPr>
          <w:rStyle w:val="style41"/>
        </w:rPr>
        <w:t xml:space="preserve">　食品广告不得明示或者暗示可以替代母乳，不得使用哺乳妇女和婴儿的形象。</w:t>
      </w:r>
    </w:p>
    <w:p w14:paraId="1FBC3EE4" w14:textId="77777777" w:rsidR="003B3BF1" w:rsidRDefault="003B3BF1" w:rsidP="003B3BF1">
      <w:pPr>
        <w:pStyle w:val="a3"/>
      </w:pPr>
      <w:r>
        <w:rPr>
          <w:rStyle w:val="style31"/>
        </w:rPr>
        <w:t xml:space="preserve">　　第九条</w:t>
      </w:r>
      <w:r>
        <w:t xml:space="preserve"> </w:t>
      </w:r>
      <w:r>
        <w:rPr>
          <w:rStyle w:val="style41"/>
        </w:rPr>
        <w:t xml:space="preserve">　食品广告中不得使用医疗机构、医生的名义或者形象。食品广告中涉及特定功效的，不得利用专家、消费者的名义或者形象</w:t>
      </w:r>
      <w:proofErr w:type="gramStart"/>
      <w:r>
        <w:rPr>
          <w:rStyle w:val="style41"/>
        </w:rPr>
        <w:t>做证</w:t>
      </w:r>
      <w:proofErr w:type="gramEnd"/>
      <w:r>
        <w:rPr>
          <w:rStyle w:val="style41"/>
        </w:rPr>
        <w:t>明。</w:t>
      </w:r>
    </w:p>
    <w:p w14:paraId="13C56235" w14:textId="77777777" w:rsidR="003B3BF1" w:rsidRDefault="003B3BF1" w:rsidP="003B3BF1">
      <w:pPr>
        <w:pStyle w:val="a3"/>
      </w:pPr>
      <w:r>
        <w:rPr>
          <w:rStyle w:val="style31"/>
        </w:rPr>
        <w:t xml:space="preserve">　　第十条</w:t>
      </w:r>
      <w:r>
        <w:t xml:space="preserve"> </w:t>
      </w:r>
      <w:r>
        <w:rPr>
          <w:rStyle w:val="style41"/>
        </w:rPr>
        <w:t xml:space="preserve">　保健食品的广告内容应当以国务院卫生行政部门批准的说明书和标签为准，不得任意扩大范围。</w:t>
      </w:r>
    </w:p>
    <w:p w14:paraId="165559A2" w14:textId="77777777" w:rsidR="003B3BF1" w:rsidRDefault="003B3BF1" w:rsidP="003B3BF1">
      <w:pPr>
        <w:pStyle w:val="a3"/>
      </w:pPr>
      <w:r>
        <w:rPr>
          <w:rStyle w:val="style31"/>
        </w:rPr>
        <w:t xml:space="preserve">　　第十一条</w:t>
      </w:r>
      <w:r>
        <w:t xml:space="preserve"> </w:t>
      </w:r>
      <w:r>
        <w:rPr>
          <w:rStyle w:val="style41"/>
        </w:rPr>
        <w:t xml:space="preserve">　保健食品不得与其他保健食品或者药品进行功效对比。</w:t>
      </w:r>
    </w:p>
    <w:p w14:paraId="635C4F2D" w14:textId="77777777" w:rsidR="003B3BF1" w:rsidRDefault="003B3BF1" w:rsidP="003B3BF1">
      <w:pPr>
        <w:pStyle w:val="a3"/>
      </w:pPr>
      <w:r>
        <w:rPr>
          <w:rStyle w:val="style31"/>
        </w:rPr>
        <w:t xml:space="preserve">　　第十二条</w:t>
      </w:r>
      <w:r>
        <w:t xml:space="preserve"> </w:t>
      </w:r>
      <w:r>
        <w:rPr>
          <w:rStyle w:val="style41"/>
        </w:rPr>
        <w:t xml:space="preserve">　保健食品、新资源食品、特殊营养食品的批准文号应当在其广告中同时发布。</w:t>
      </w:r>
    </w:p>
    <w:p w14:paraId="67565B72" w14:textId="77777777" w:rsidR="003B3BF1" w:rsidRDefault="003B3BF1" w:rsidP="003B3BF1">
      <w:pPr>
        <w:pStyle w:val="a3"/>
      </w:pPr>
      <w:r>
        <w:rPr>
          <w:rStyle w:val="style31"/>
        </w:rPr>
        <w:t xml:space="preserve">　　第十三条</w:t>
      </w:r>
      <w:r>
        <w:t xml:space="preserve"> </w:t>
      </w:r>
      <w:r>
        <w:rPr>
          <w:rStyle w:val="style41"/>
        </w:rPr>
        <w:t xml:space="preserve">　普通食品、新资源食品、特殊营养食品广告不得宣传保健功能，也不得借助宣传某些成分的作用明示或者暗示其保健作用。</w:t>
      </w:r>
    </w:p>
    <w:p w14:paraId="76FF060B" w14:textId="77777777" w:rsidR="003B3BF1" w:rsidRDefault="003B3BF1" w:rsidP="003B3BF1">
      <w:pPr>
        <w:pStyle w:val="a3"/>
      </w:pPr>
      <w:r>
        <w:rPr>
          <w:rStyle w:val="style31"/>
        </w:rPr>
        <w:t xml:space="preserve">　　第十四条</w:t>
      </w:r>
      <w:r>
        <w:t xml:space="preserve"> </w:t>
      </w:r>
      <w:r>
        <w:rPr>
          <w:rStyle w:val="style41"/>
        </w:rPr>
        <w:t xml:space="preserve">　普通食品广告不得宣传该食品含有新资源食品中的成分或者特殊营养成分。</w:t>
      </w:r>
    </w:p>
    <w:p w14:paraId="3097C7D6" w14:textId="77777777" w:rsidR="003B3BF1" w:rsidRDefault="003B3BF1" w:rsidP="003B3BF1">
      <w:pPr>
        <w:pStyle w:val="a3"/>
      </w:pPr>
      <w:r>
        <w:rPr>
          <w:rStyle w:val="style31"/>
        </w:rPr>
        <w:t xml:space="preserve">　　第十五条</w:t>
      </w:r>
      <w:r>
        <w:t xml:space="preserve"> </w:t>
      </w:r>
      <w:r>
        <w:rPr>
          <w:rStyle w:val="style41"/>
        </w:rPr>
        <w:t xml:space="preserve">　违反本规定发布广告，依照《广告法》有关条款处罚。《广告法》无具体处罚条款的，由广告监督管理机关责令停止发布，视其情节予以通报批评，处以违法所得额三倍以下的罚款，但最高不超过三万元，没有违法所得的，处以一万元以下的罚款。</w:t>
      </w:r>
    </w:p>
    <w:p w14:paraId="49DA2F8A" w14:textId="77777777" w:rsidR="003B3BF1" w:rsidRDefault="003B3BF1" w:rsidP="003B3BF1">
      <w:pPr>
        <w:pStyle w:val="a3"/>
      </w:pPr>
      <w:r>
        <w:rPr>
          <w:rStyle w:val="style31"/>
        </w:rPr>
        <w:t xml:space="preserve">　　第十六条</w:t>
      </w:r>
      <w:r>
        <w:t xml:space="preserve"> </w:t>
      </w:r>
      <w:r>
        <w:rPr>
          <w:rStyle w:val="style41"/>
        </w:rPr>
        <w:t xml:space="preserve">　本规定自公布之日起施行。本规定施行前制定的其他有关食品广告管理的行政规章内容与本规定不符的，以本规定为准。</w:t>
      </w:r>
    </w:p>
    <w:p w14:paraId="1D0AC507" w14:textId="7444D5F3" w:rsidR="00060503" w:rsidRPr="003B3BF1" w:rsidRDefault="00060503" w:rsidP="003B3BF1"/>
    <w:sectPr w:rsidR="00060503" w:rsidRPr="003B3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78"/>
    <w:rsid w:val="00060503"/>
    <w:rsid w:val="000863AF"/>
    <w:rsid w:val="00144131"/>
    <w:rsid w:val="00180301"/>
    <w:rsid w:val="001C44A8"/>
    <w:rsid w:val="001C6478"/>
    <w:rsid w:val="00235196"/>
    <w:rsid w:val="002C76FB"/>
    <w:rsid w:val="002F32E0"/>
    <w:rsid w:val="003251B7"/>
    <w:rsid w:val="003A67D6"/>
    <w:rsid w:val="003B3BF1"/>
    <w:rsid w:val="00407F35"/>
    <w:rsid w:val="00494941"/>
    <w:rsid w:val="004F6C0F"/>
    <w:rsid w:val="00521DAF"/>
    <w:rsid w:val="00525187"/>
    <w:rsid w:val="00584AD9"/>
    <w:rsid w:val="00633C3E"/>
    <w:rsid w:val="006D5F0B"/>
    <w:rsid w:val="006D64AB"/>
    <w:rsid w:val="007258B3"/>
    <w:rsid w:val="007578DB"/>
    <w:rsid w:val="007A4946"/>
    <w:rsid w:val="00844B46"/>
    <w:rsid w:val="008D6E22"/>
    <w:rsid w:val="00917FC2"/>
    <w:rsid w:val="00A146E4"/>
    <w:rsid w:val="00A60286"/>
    <w:rsid w:val="00A67CBE"/>
    <w:rsid w:val="00AB1272"/>
    <w:rsid w:val="00B00036"/>
    <w:rsid w:val="00C37055"/>
    <w:rsid w:val="00C6037E"/>
    <w:rsid w:val="00CB2936"/>
    <w:rsid w:val="00E02FC1"/>
    <w:rsid w:val="00E42F64"/>
    <w:rsid w:val="00E91612"/>
    <w:rsid w:val="00E94DDF"/>
    <w:rsid w:val="00EB5112"/>
    <w:rsid w:val="00F11A06"/>
    <w:rsid w:val="00F43CE3"/>
    <w:rsid w:val="00F52C3B"/>
    <w:rsid w:val="00F7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1C6478"/>
    <w:pPr>
      <w:widowControl/>
      <w:spacing w:before="100" w:beforeAutospacing="1" w:after="100" w:afterAutospacing="1"/>
      <w:jc w:val="left"/>
    </w:pPr>
    <w:rPr>
      <w:rFonts w:ascii="宋体" w:eastAsia="宋体" w:hAnsi="宋体" w:cs="宋体"/>
      <w:b/>
      <w:bCs/>
      <w:kern w:val="0"/>
      <w:sz w:val="36"/>
      <w:szCs w:val="36"/>
    </w:rPr>
  </w:style>
  <w:style w:type="paragraph" w:customStyle="1" w:styleId="style4">
    <w:name w:val="style4"/>
    <w:basedOn w:val="a"/>
    <w:rsid w:val="001C6478"/>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unhideWhenUsed/>
    <w:rsid w:val="001C6478"/>
    <w:pPr>
      <w:widowControl/>
      <w:spacing w:before="100" w:beforeAutospacing="1" w:after="100" w:afterAutospacing="1"/>
      <w:jc w:val="left"/>
    </w:pPr>
    <w:rPr>
      <w:rFonts w:ascii="宋体" w:eastAsia="宋体" w:hAnsi="宋体" w:cs="宋体"/>
      <w:kern w:val="0"/>
      <w:sz w:val="24"/>
      <w:szCs w:val="24"/>
    </w:rPr>
  </w:style>
  <w:style w:type="character" w:customStyle="1" w:styleId="style41">
    <w:name w:val="style41"/>
    <w:basedOn w:val="a0"/>
    <w:rsid w:val="001C6478"/>
    <w:rPr>
      <w:sz w:val="23"/>
      <w:szCs w:val="23"/>
    </w:rPr>
  </w:style>
  <w:style w:type="character" w:customStyle="1" w:styleId="style31">
    <w:name w:val="style31"/>
    <w:basedOn w:val="a0"/>
    <w:rsid w:val="001C6478"/>
    <w:rPr>
      <w:b/>
      <w:bCs/>
      <w:sz w:val="23"/>
      <w:szCs w:val="23"/>
    </w:rPr>
  </w:style>
  <w:style w:type="paragraph" w:customStyle="1" w:styleId="style3">
    <w:name w:val="style3"/>
    <w:basedOn w:val="a"/>
    <w:rsid w:val="00180301"/>
    <w:pPr>
      <w:widowControl/>
      <w:spacing w:before="100" w:beforeAutospacing="1" w:after="100" w:afterAutospacing="1"/>
      <w:jc w:val="left"/>
    </w:pPr>
    <w:rPr>
      <w:rFonts w:ascii="宋体" w:eastAsia="宋体" w:hAnsi="宋体" w:cs="宋体"/>
      <w:b/>
      <w:bCs/>
      <w:kern w:val="0"/>
      <w:sz w:val="23"/>
      <w:szCs w:val="23"/>
    </w:rPr>
  </w:style>
  <w:style w:type="paragraph" w:styleId="a4">
    <w:name w:val="Balloon Text"/>
    <w:basedOn w:val="a"/>
    <w:link w:val="Char"/>
    <w:uiPriority w:val="99"/>
    <w:semiHidden/>
    <w:unhideWhenUsed/>
    <w:rsid w:val="00A146E4"/>
    <w:rPr>
      <w:sz w:val="18"/>
      <w:szCs w:val="18"/>
    </w:rPr>
  </w:style>
  <w:style w:type="character" w:customStyle="1" w:styleId="Char">
    <w:name w:val="批注框文本 Char"/>
    <w:basedOn w:val="a0"/>
    <w:link w:val="a4"/>
    <w:uiPriority w:val="99"/>
    <w:semiHidden/>
    <w:rsid w:val="00A146E4"/>
    <w:rPr>
      <w:sz w:val="18"/>
      <w:szCs w:val="18"/>
    </w:rPr>
  </w:style>
  <w:style w:type="character" w:styleId="a5">
    <w:name w:val="Hyperlink"/>
    <w:basedOn w:val="a0"/>
    <w:uiPriority w:val="99"/>
    <w:semiHidden/>
    <w:unhideWhenUsed/>
    <w:rsid w:val="00AB12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1C6478"/>
    <w:pPr>
      <w:widowControl/>
      <w:spacing w:before="100" w:beforeAutospacing="1" w:after="100" w:afterAutospacing="1"/>
      <w:jc w:val="left"/>
    </w:pPr>
    <w:rPr>
      <w:rFonts w:ascii="宋体" w:eastAsia="宋体" w:hAnsi="宋体" w:cs="宋体"/>
      <w:b/>
      <w:bCs/>
      <w:kern w:val="0"/>
      <w:sz w:val="36"/>
      <w:szCs w:val="36"/>
    </w:rPr>
  </w:style>
  <w:style w:type="paragraph" w:customStyle="1" w:styleId="style4">
    <w:name w:val="style4"/>
    <w:basedOn w:val="a"/>
    <w:rsid w:val="001C6478"/>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unhideWhenUsed/>
    <w:rsid w:val="001C6478"/>
    <w:pPr>
      <w:widowControl/>
      <w:spacing w:before="100" w:beforeAutospacing="1" w:after="100" w:afterAutospacing="1"/>
      <w:jc w:val="left"/>
    </w:pPr>
    <w:rPr>
      <w:rFonts w:ascii="宋体" w:eastAsia="宋体" w:hAnsi="宋体" w:cs="宋体"/>
      <w:kern w:val="0"/>
      <w:sz w:val="24"/>
      <w:szCs w:val="24"/>
    </w:rPr>
  </w:style>
  <w:style w:type="character" w:customStyle="1" w:styleId="style41">
    <w:name w:val="style41"/>
    <w:basedOn w:val="a0"/>
    <w:rsid w:val="001C6478"/>
    <w:rPr>
      <w:sz w:val="23"/>
      <w:szCs w:val="23"/>
    </w:rPr>
  </w:style>
  <w:style w:type="character" w:customStyle="1" w:styleId="style31">
    <w:name w:val="style31"/>
    <w:basedOn w:val="a0"/>
    <w:rsid w:val="001C6478"/>
    <w:rPr>
      <w:b/>
      <w:bCs/>
      <w:sz w:val="23"/>
      <w:szCs w:val="23"/>
    </w:rPr>
  </w:style>
  <w:style w:type="paragraph" w:customStyle="1" w:styleId="style3">
    <w:name w:val="style3"/>
    <w:basedOn w:val="a"/>
    <w:rsid w:val="00180301"/>
    <w:pPr>
      <w:widowControl/>
      <w:spacing w:before="100" w:beforeAutospacing="1" w:after="100" w:afterAutospacing="1"/>
      <w:jc w:val="left"/>
    </w:pPr>
    <w:rPr>
      <w:rFonts w:ascii="宋体" w:eastAsia="宋体" w:hAnsi="宋体" w:cs="宋体"/>
      <w:b/>
      <w:bCs/>
      <w:kern w:val="0"/>
      <w:sz w:val="23"/>
      <w:szCs w:val="23"/>
    </w:rPr>
  </w:style>
  <w:style w:type="paragraph" w:styleId="a4">
    <w:name w:val="Balloon Text"/>
    <w:basedOn w:val="a"/>
    <w:link w:val="Char"/>
    <w:uiPriority w:val="99"/>
    <w:semiHidden/>
    <w:unhideWhenUsed/>
    <w:rsid w:val="00A146E4"/>
    <w:rPr>
      <w:sz w:val="18"/>
      <w:szCs w:val="18"/>
    </w:rPr>
  </w:style>
  <w:style w:type="character" w:customStyle="1" w:styleId="Char">
    <w:name w:val="批注框文本 Char"/>
    <w:basedOn w:val="a0"/>
    <w:link w:val="a4"/>
    <w:uiPriority w:val="99"/>
    <w:semiHidden/>
    <w:rsid w:val="00A146E4"/>
    <w:rPr>
      <w:sz w:val="18"/>
      <w:szCs w:val="18"/>
    </w:rPr>
  </w:style>
  <w:style w:type="character" w:styleId="a5">
    <w:name w:val="Hyperlink"/>
    <w:basedOn w:val="a0"/>
    <w:uiPriority w:val="99"/>
    <w:semiHidden/>
    <w:unhideWhenUsed/>
    <w:rsid w:val="00AB1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138871">
      <w:bodyDiv w:val="1"/>
      <w:marLeft w:val="0"/>
      <w:marRight w:val="0"/>
      <w:marTop w:val="0"/>
      <w:marBottom w:val="0"/>
      <w:divBdr>
        <w:top w:val="none" w:sz="0" w:space="0" w:color="auto"/>
        <w:left w:val="none" w:sz="0" w:space="0" w:color="auto"/>
        <w:bottom w:val="none" w:sz="0" w:space="0" w:color="auto"/>
        <w:right w:val="none" w:sz="0" w:space="0" w:color="auto"/>
      </w:divBdr>
      <w:divsChild>
        <w:div w:id="215705111">
          <w:marLeft w:val="0"/>
          <w:marRight w:val="0"/>
          <w:marTop w:val="0"/>
          <w:marBottom w:val="0"/>
          <w:divBdr>
            <w:top w:val="none" w:sz="0" w:space="0" w:color="auto"/>
            <w:left w:val="none" w:sz="0" w:space="0" w:color="auto"/>
            <w:bottom w:val="none" w:sz="0" w:space="0" w:color="auto"/>
            <w:right w:val="none" w:sz="0" w:space="0" w:color="auto"/>
          </w:divBdr>
          <w:divsChild>
            <w:div w:id="2142111331">
              <w:marLeft w:val="0"/>
              <w:marRight w:val="0"/>
              <w:marTop w:val="0"/>
              <w:marBottom w:val="0"/>
              <w:divBdr>
                <w:top w:val="none" w:sz="0" w:space="0" w:color="auto"/>
                <w:left w:val="none" w:sz="0" w:space="0" w:color="auto"/>
                <w:bottom w:val="none" w:sz="0" w:space="0" w:color="auto"/>
                <w:right w:val="none" w:sz="0" w:space="0" w:color="auto"/>
              </w:divBdr>
              <w:divsChild>
                <w:div w:id="1189368612">
                  <w:marLeft w:val="0"/>
                  <w:marRight w:val="0"/>
                  <w:marTop w:val="0"/>
                  <w:marBottom w:val="0"/>
                  <w:divBdr>
                    <w:top w:val="none" w:sz="0" w:space="0" w:color="auto"/>
                    <w:left w:val="none" w:sz="0" w:space="0" w:color="auto"/>
                    <w:bottom w:val="none" w:sz="0" w:space="0" w:color="auto"/>
                    <w:right w:val="none" w:sz="0" w:space="0" w:color="auto"/>
                  </w:divBdr>
                </w:div>
                <w:div w:id="551698340">
                  <w:marLeft w:val="0"/>
                  <w:marRight w:val="0"/>
                  <w:marTop w:val="0"/>
                  <w:marBottom w:val="0"/>
                  <w:divBdr>
                    <w:top w:val="none" w:sz="0" w:space="0" w:color="auto"/>
                    <w:left w:val="none" w:sz="0" w:space="0" w:color="auto"/>
                    <w:bottom w:val="none" w:sz="0" w:space="0" w:color="auto"/>
                    <w:right w:val="none" w:sz="0" w:space="0" w:color="auto"/>
                  </w:divBdr>
                </w:div>
                <w:div w:id="147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6748A96BDA1D574A9A1F6573D7EDA0FB" ma:contentTypeVersion="9" ma:contentTypeDescription="新建文档。" ma:contentTypeScope="" ma:versionID="4ce82d364c987870ffc12d050001f44d">
  <xsd:schema xmlns:xsd="http://www.w3.org/2001/XMLSchema" xmlns:xs="http://www.w3.org/2001/XMLSchema" xmlns:p="http://schemas.microsoft.com/office/2006/metadata/properties" xmlns:ns2="1bc86923-832c-47d6-a93a-cba40679c70a" xmlns:ns3="304d407f-c36d-4e52-820e-990c6922177b" targetNamespace="http://schemas.microsoft.com/office/2006/metadata/properties" ma:root="true" ma:fieldsID="4267dd06bb716271a4e4f4bd0bb87c21" ns2:_="" ns3:_="">
    <xsd:import namespace="1bc86923-832c-47d6-a93a-cba40679c70a"/>
    <xsd:import namespace="304d407f-c36d-4e52-820e-990c6922177b"/>
    <xsd:element name="properties">
      <xsd:complexType>
        <xsd:sequence>
          <xsd:element name="documentManagement">
            <xsd:complexType>
              <xsd:all>
                <xsd:element ref="ns2:accdce3aec1243a8b2affad9d7f112dc" minOccurs="0"/>
                <xsd:element ref="ns3:TaxCatchAll" minOccurs="0"/>
                <xsd:element ref="ns3: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86923-832c-47d6-a93a-cba40679c70a" elementFormDefault="qualified">
    <xsd:import namespace="http://schemas.microsoft.com/office/2006/documentManagement/types"/>
    <xsd:import namespace="http://schemas.microsoft.com/office/infopath/2007/PartnerControls"/>
    <xsd:element name="accdce3aec1243a8b2affad9d7f112dc" ma:index="9" nillable="true" ma:taxonomy="true" ma:internalName="accdce3aec1243a8b2affad9d7f112dc" ma:taxonomyFieldName="_x6587__x6863__x7c7b__x522b_" ma:displayName="文档标签" ma:readOnly="false" ma:default="" ma:fieldId="{accdce3a-ec12-43a8-b2af-fad9d7f112dc}" ma:taxonomyMulti="true" ma:sspId="eb3bf4b0-eda5-4b8b-8d82-14896adf7d2c" ma:termSetId="08190f85-9c4f-4ef7-b71c-1efdb4b8aaa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4d407f-c36d-4e52-820e-990c692217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d8166a-ed7a-4cc6-805f-4e7da64f4c91}" ma:internalName="TaxCatchAll" ma:showField="CatchAllData" ma:web="304d407f-c36d-4e52-820e-990c6922177b">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企业关键字" ma:fieldId="{23f27201-bee3-471e-b2e7-b64fd8b7ca38}" ma:taxonomyMulti="true" ma:sspId="a0f5276a-5de6-4a81-aad5-9d592cb9976a" ma:termSetId="00000000-0000-0000-0000-000000000000" ma:anchorId="00000000-0000-0000-0000-000000000000" ma:open="true" ma:isKeyword="true">
      <xsd:complexType>
        <xsd:sequence>
          <xsd:element ref="pc:Terms" minOccurs="0" maxOccurs="1"/>
        </xsd:sequence>
      </xsd:complexType>
    </xsd:element>
    <xsd:element name="_dlc_DocId" ma:index="13" nillable="true" ma:displayName="文档 ID 值" ma:description="分配至此项的文档 ID 值。" ma:internalName="_dlc_DocId" ma:readOnly="true">
      <xsd:simpleType>
        <xsd:restriction base="dms:Text"/>
      </xsd:simpleType>
    </xsd:element>
    <xsd:element name="_dlc_DocIdUrl" ma:index="14"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4d407f-c36d-4e52-820e-990c6922177b">
      <Value>8</Value>
      <Value>30</Value>
      <Value>14</Value>
      <Value>32</Value>
      <Value>10</Value>
    </TaxCatchAll>
    <TaxKeywordTaxHTField xmlns="304d407f-c36d-4e52-820e-990c6922177b">
      <Terms xmlns="http://schemas.microsoft.com/office/infopath/2007/PartnerControls"/>
    </TaxKeywordTaxHTField>
    <accdce3aec1243a8b2affad9d7f112dc xmlns="1bc86923-832c-47d6-a93a-cba40679c70a">
      <Terms xmlns="http://schemas.microsoft.com/office/infopath/2007/PartnerControls">
        <TermInfo xmlns="http://schemas.microsoft.com/office/infopath/2007/PartnerControls">
          <TermName>国家工商行政管理局</TermName>
          <TermId>e8e94ae7-94cb-4d8e-bc0a-fed7f8c48463</TermId>
        </TermInfo>
        <TermInfo xmlns="http://schemas.microsoft.com/office/infopath/2007/PartnerControls">
          <TermName>行业法规</TermName>
          <TermId>acd8fdc2-6913-42ae-8737-eabfb288c25a</TermId>
        </TermInfo>
        <TermInfo xmlns="http://schemas.microsoft.com/office/infopath/2007/PartnerControls">
          <TermName>广告</TermName>
          <TermId>67022e69-409c-4ee0-8d62-e200d181fad2</TermId>
        </TermInfo>
        <TermInfo xmlns="http://schemas.microsoft.com/office/infopath/2007/PartnerControls">
          <TermName>食品</TermName>
          <TermId>52d845bc-6071-4736-b392-c3e76eaa0980</TermId>
        </TermInfo>
        <TermInfo xmlns="http://schemas.microsoft.com/office/infopath/2007/PartnerControls">
          <TermName>部门规章</TermName>
          <TermId>3ed4aad9-d4ba-441d-8b7d-4fcc848b5a00</TermId>
        </TermInfo>
      </Terms>
    </accdce3aec1243a8b2affad9d7f112dc>
    <_dlc_DocId xmlns="304d407f-c36d-4e52-820e-990c6922177b">TJDVEQX47WZZ-2-358</_dlc_DocId>
    <_dlc_DocIdUrl xmlns="304d407f-c36d-4e52-820e-990c6922177b">
      <Url>http://i.apollo.com.cn/products/_layouts/DocIdRedir.aspx?ID=TJDVEQX47WZZ-2-358</Url>
      <Description>TJDVEQX47WZZ-2-358</Description>
    </_dlc_DocIdUrl>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49F97A9E-186C-4F06-88C0-252379CFAACD}"/>
</file>

<file path=customXml/itemProps2.xml><?xml version="1.0" encoding="utf-8"?>
<ds:datastoreItem xmlns:ds="http://schemas.openxmlformats.org/officeDocument/2006/customXml" ds:itemID="{4B23B6B3-7D7E-4149-9CA7-93FEEF3DB6A3}"/>
</file>

<file path=customXml/itemProps3.xml><?xml version="1.0" encoding="utf-8"?>
<ds:datastoreItem xmlns:ds="http://schemas.openxmlformats.org/officeDocument/2006/customXml" ds:itemID="{C9667762-42ED-4CF2-85D3-94AC9FB8CA4A}"/>
</file>

<file path=customXml/itemProps4.xml><?xml version="1.0" encoding="utf-8"?>
<ds:datastoreItem xmlns:ds="http://schemas.openxmlformats.org/officeDocument/2006/customXml" ds:itemID="{50BA25D5-58E8-4B61-9185-FD780394CC94}"/>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1234</Characters>
  <Application>Microsoft Office Word</Application>
  <DocSecurity>0</DocSecurity>
  <Lines>10</Lines>
  <Paragraphs>2</Paragraphs>
  <ScaleCrop>false</ScaleCrop>
  <Company>微软中国</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食品广告发布暂行规定</dc:title>
  <dc:subject/>
  <dc:creator>微软用户</dc:creator>
  <cp:keywords/>
  <dc:description/>
  <cp:lastModifiedBy>微软用户</cp:lastModifiedBy>
  <cp:revision>2</cp:revision>
  <dcterms:created xsi:type="dcterms:W3CDTF">2013-01-11T07:55:00Z</dcterms:created>
  <dcterms:modified xsi:type="dcterms:W3CDTF">2013-01-11T07:55:00Z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0x0101006748A96BDA1D574A9A1F6573D7EDA0FB</vt:lpwstr>
  </property>
  <property fmtid="{D5CDD505-2E9C-101B-9397-08002B2CF9AE}" pid="3" name="_x6587__x6863__x7c7b__x522b_">
    <vt:lpwstr>30;#国家工商行政管理局|e8e94ae7-94cb-4d8e-bc0a-fed7f8c48463;#8;#行业法规|acd8fdc2-6913-42ae-8737-eabfb288c25a;#32;#广告|67022e69-409c-4ee0-8d62-e200d181fad2;#10;#食品|52d845bc-6071-4736-b392-c3e76eaa0980;#14;#部门规章|3ed4aad9-d4ba-441d-8b7d-4fcc848b5a00</vt:lpwstr>
  </property>
  <property fmtid="{D5CDD505-2E9C-101B-9397-08002B2CF9AE}" pid="4" name="TaxKeyword">
    <vt:lpwstr/>
  </property>
  <property fmtid="{D5CDD505-2E9C-101B-9397-08002B2CF9AE}" pid="5" name="文档类别">
    <vt:lpwstr>30;#国家工商行政管理局|e8e94ae7-94cb-4d8e-bc0a-fed7f8c48463;#8;#行业法规|acd8fdc2-6913-42ae-8737-eabfb288c25a;#32;#广告|67022e69-409c-4ee0-8d62-e200d181fad2;#10;#食品|52d845bc-6071-4736-b392-c3e76eaa0980;#14;#部门规章|3ed4aad9-d4ba-441d-8b7d-4fcc848b5a00</vt:lpwstr>
  </property>
  <property fmtid="{D5CDD505-2E9C-101B-9397-08002B2CF9AE}" pid="6" name="_dlc_DocIdItemGuid">
    <vt:lpwstr>e43dceaa-cb82-4168-8258-c05fc2dab233</vt:lpwstr>
  </property>
</Properties>
</file>