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Iteration 3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ET - Entitlements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02.02 Select a type of service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06.01 Feedback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06.02 Comment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user roles specified for the use cases should acces these core features.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should be able use the core feature without any restrictions.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Data Dependency Validation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06.01 Feedback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one radio button should be selected at the time. If one is selected and later changed to another the first selected one shouldn't be highlighted.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Field validation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ab/>
        <w:t xml:space="preserve">3.1 Field (Comment Box)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06.02 Comment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character limit should be 200 characters only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Iteration 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Data Flow In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04.01 Accessing Sitter’s Location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 04.02 Estimated Time of arrival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sitter’s location should get data from Sitter’s information core feature.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calculating estimated time of arrival, it should receive data from Subscribed User and Sitter’s Information core features.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