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F7DD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上次不是看了下可以通过频点控制进程带宽嘛，就看看具体怎么控制，以及能不能通过控制进程带宽进一步控制应用的带宽。毕竟应用就是一个或者多个进程组成的嘛</w:t>
      </w:r>
    </w:p>
    <w:p w14:paraId="028F2864">
      <w:pPr>
        <w:rPr>
          <w:rFonts w:hint="eastAsia"/>
          <w:b/>
          <w:bCs/>
          <w:lang w:val="en-US" w:eastAsia="zh-CN"/>
        </w:rPr>
      </w:pPr>
    </w:p>
    <w:p w14:paraId="4A612B9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调节DDR频率改变的是设备级带宽，而不是进程级带宽。</w:t>
      </w:r>
    </w:p>
    <w:p w14:paraId="278D6E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参考Linux调频框架：按设备/子系统工作，不做进程频点</w:t>
      </w:r>
    </w:p>
    <w:p w14:paraId="43AC9E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Linex内核官方文档的设备频率缩放部分：</w:t>
      </w:r>
    </w:p>
    <w:p w14:paraId="1A9E56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8948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E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(i)</w:t>
      </w:r>
      <w:r>
        <w:rPr>
          <w:rFonts w:hint="default"/>
          <w:lang w:val="en-US" w:eastAsia="zh-CN"/>
        </w:rPr>
        <w:t>该框架为任意设备上的动态电压和频率切换提供了标准内核接口</w:t>
      </w:r>
      <w:r>
        <w:rPr>
          <w:rFonts w:hint="eastAsia"/>
          <w:lang w:val="en-US" w:eastAsia="zh-CN"/>
        </w:rPr>
        <w:t>。</w:t>
      </w:r>
    </w:p>
    <w:p w14:paraId="442DA6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(ii)它通过sysfs文件公开了用于调整频率的控件</w:t>
      </w:r>
    </w:p>
    <w:p w14:paraId="0CC54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内核把这些</w:t>
      </w:r>
      <w:r>
        <w:rPr>
          <w:rFonts w:hint="eastAsia"/>
          <w:b/>
          <w:bCs/>
          <w:lang w:val="en-US" w:eastAsia="zh-CN"/>
        </w:rPr>
        <w:t>设备的频率相关属性</w:t>
      </w:r>
      <w:r>
        <w:rPr>
          <w:rFonts w:hint="eastAsia"/>
          <w:lang w:val="en-US" w:eastAsia="zh-CN"/>
        </w:rPr>
        <w:t>通过 /sys/class/devfreq/&lt;设备名&gt;/ 暴露出来:</w:t>
      </w:r>
    </w:p>
    <w:p w14:paraId="51509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cur_freq、min_freq、max_freq、governor ……</w:t>
      </w:r>
    </w:p>
    <w:p w14:paraId="15763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用户/服务可以直接 echo/cat 这些文件实现查询或限频</w:t>
      </w:r>
    </w:p>
    <w:p w14:paraId="698F93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(iii)</w:t>
      </w:r>
      <w:r>
        <w:rPr>
          <w:rFonts w:hint="default"/>
          <w:lang w:val="en-US" w:eastAsia="zh-CN"/>
        </w:rPr>
        <w:t>如果设备能度量使用情况（比如带宽计数器、排队时延、忙闲比、请求率），governor 会定期读取这些指标，自动计算一个目标频率，然后调用该设备的 devfreq 驱动回调把频率调上/调下。</w:t>
      </w:r>
    </w:p>
    <w:p w14:paraId="3A212B00">
      <w:pPr>
        <w:rPr>
          <w:rFonts w:hint="default"/>
          <w:lang w:val="en-US" w:eastAsia="zh-CN"/>
        </w:rPr>
      </w:pPr>
    </w:p>
    <w:p w14:paraId="12427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（2）NVIDIA 官方（Jetson Orin 开发者指南）</w:t>
      </w:r>
    </w:p>
    <w:p w14:paraId="6D08D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9812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D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  <w:r>
        <w:rPr>
          <w:rFonts w:hint="default"/>
          <w:lang w:val="en-US" w:eastAsia="zh-CN"/>
        </w:rPr>
        <w:t>EMC/DDR 频率是对所有客户端统一管理的系统级资源，不是按进程或单个 IP 独立设定</w:t>
      </w:r>
      <w:r>
        <w:rPr>
          <w:rFonts w:hint="eastAsia"/>
          <w:lang w:val="en-US" w:eastAsia="zh-CN"/>
        </w:rPr>
        <w:t>。</w:t>
      </w:r>
    </w:p>
    <w:p w14:paraId="174F3FED">
      <w:pPr>
        <w:rPr>
          <w:rFonts w:hint="eastAsia"/>
          <w:lang w:val="en-US" w:eastAsia="zh-CN"/>
        </w:rPr>
      </w:pPr>
    </w:p>
    <w:p w14:paraId="39DF76B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从公式上来看：</w:t>
      </w:r>
    </w:p>
    <w:p w14:paraId="1ADF54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02100" cy="16338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1C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DDR总线在任何时刻只能进行一项操作（读或写）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其频率决定了单位时间内可以进行的操作数量。这就像一根水管，频率决定了水管的直径。所有进程（用水户）都从这一根水管里取水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降低频率等于收窄了整个水管的直径，</w:t>
      </w:r>
      <w:r>
        <w:rPr>
          <w:rFonts w:hint="eastAsia"/>
          <w:lang w:val="en-US" w:eastAsia="zh-CN"/>
        </w:rPr>
        <w:t>这会</w:t>
      </w:r>
      <w:r>
        <w:rPr>
          <w:rFonts w:hint="default"/>
          <w:lang w:val="en-US" w:eastAsia="zh-CN"/>
        </w:rPr>
        <w:t>影响所有用水户的取水速度上限。</w:t>
      </w:r>
    </w:p>
    <w:p w14:paraId="0D062F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E45EB9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如何分配带宽到各个任务？</w:t>
      </w:r>
    </w:p>
    <w:p w14:paraId="1D133DC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总流程：</w:t>
      </w:r>
    </w:p>
    <w:p w14:paraId="115F8FF4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数据面，事务如何携带优先级。</w:t>
      </w:r>
    </w:p>
    <w:p w14:paraId="08AEBEB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CPU/GPU/NPU/ISP/显示等通过 AR/AW 地址通道发起读写；每个事务带有 AxQOS、ID、长度、突发类型等。</w:t>
      </w:r>
    </w:p>
    <w:p w14:paraId="0F88342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其中的AxQOS标注为事务优先级：</w:t>
      </w:r>
    </w:p>
    <w:p w14:paraId="021A4BF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AMBA AXI4 协议里，每一次内存访问都有一条读/写地址通道：读地址AR，写地址AW，</w:t>
      </w:r>
    </w:p>
    <w:p w14:paraId="5691AF7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协议为这两条通道各定义了一个4 比特的服务质量字段：ARQOS（读请求的 QoS 值），AWQOS（写请求的 QoS 值）。这两个字段的数值越大表示优先级越高。它们随着请求一起从主设备（CPU/GPU/ISP/NPU 等）发出，经由片上互连（NoC）一路传到内存子系统（LLC/MC/DDR）的目标端口。</w:t>
      </w:r>
    </w:p>
    <w:p w14:paraId="340C684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896F2CF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控制面：目标带宽如何产生。</w:t>
      </w:r>
    </w:p>
    <w:p w14:paraId="0499F6D9">
      <w:pPr>
        <w:numPr>
          <w:ilvl w:val="0"/>
          <w:numId w:val="3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在启动一条业务管线之前或刚启动时, 驱动会先按场景公式预估带宽并投票，系统据此先把 NOC/LLCC/DDR 提到足够的档位，避免刚开始就掉帧/撕裂。</w:t>
      </w:r>
    </w:p>
    <w:p w14:paraId="441E280B">
      <w:pPr>
        <w:numPr>
          <w:ilvl w:val="0"/>
          <w:numId w:val="3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系统侧通过ICC框架聚合同一路径上各设备的吞吐/时延诉求，得到目标带宽 BWtarget。带宽型 governor与时延型 governor将BWtarget或观测到的时延信号映射为互连/LLCC/DDR 的目标频点（通过相应的公式）。</w:t>
      </w:r>
    </w:p>
    <w:p w14:paraId="456228BC">
      <w:pPr>
        <w:numPr>
          <w:ilvl w:val="0"/>
          <w:numId w:val="3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算出 f</w:t>
      </w:r>
      <w:r>
        <w:rPr>
          <w:rFonts w:hint="default"/>
          <w:b w:val="0"/>
          <w:bCs w:val="0"/>
          <w:vertAlign w:val="subscript"/>
          <w:lang w:val="en-US" w:eastAsia="zh-CN"/>
        </w:rPr>
        <w:t>target</w:t>
      </w:r>
      <w:r>
        <w:rPr>
          <w:rFonts w:hint="default"/>
          <w:b w:val="0"/>
          <w:bCs w:val="0"/>
          <w:lang w:val="en-US" w:eastAsia="zh-CN"/>
        </w:rPr>
        <w:t>后，</w:t>
      </w:r>
      <w:r>
        <w:rPr>
          <w:rFonts w:hint="eastAsia"/>
          <w:b w:val="0"/>
          <w:bCs w:val="0"/>
          <w:lang w:val="en-US" w:eastAsia="zh-CN"/>
        </w:rPr>
        <w:t>向上取整</w:t>
      </w:r>
      <w:r>
        <w:rPr>
          <w:rFonts w:hint="default"/>
          <w:b w:val="0"/>
          <w:bCs w:val="0"/>
          <w:lang w:val="en-US" w:eastAsia="zh-CN"/>
        </w:rPr>
        <w:t>到O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PP</w:t>
      </w:r>
      <w:r>
        <w:rPr>
          <w:rFonts w:hint="eastAsia"/>
          <w:b w:val="0"/>
          <w:bCs w:val="0"/>
          <w:lang w:val="en-US" w:eastAsia="zh-CN"/>
        </w:rPr>
        <w:t>频点表</w:t>
      </w:r>
      <w:r>
        <w:rPr>
          <w:rFonts w:hint="default"/>
          <w:b w:val="0"/>
          <w:bCs w:val="0"/>
          <w:lang w:val="en-US" w:eastAsia="zh-CN"/>
        </w:rPr>
        <w:t>中第一个 ≥ f</w:t>
      </w:r>
      <w:r>
        <w:rPr>
          <w:rFonts w:hint="default"/>
          <w:b w:val="0"/>
          <w:bCs w:val="0"/>
          <w:vertAlign w:val="subscript"/>
          <w:lang w:val="en-US" w:eastAsia="zh-CN"/>
        </w:rPr>
        <w:t>target</w:t>
      </w:r>
      <w:r>
        <w:rPr>
          <w:rFonts w:hint="default"/>
          <w:b w:val="0"/>
          <w:bCs w:val="0"/>
          <w:lang w:val="en-US" w:eastAsia="zh-CN"/>
        </w:rPr>
        <w:t>的频点；再受 min_freq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max_freq、温控、功耗策略等约束。</w:t>
      </w:r>
    </w:p>
    <w:p w14:paraId="5027428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4D212B3">
      <w:pPr>
        <w:numPr>
          <w:ilvl w:val="0"/>
          <w:numId w:val="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数据面：NoC仲裁如何分带宽。</w:t>
      </w:r>
    </w:p>
    <w:p w14:paraId="509B2E3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一个 AXI 事务带来的 ARQOS/AWQOS ∈ [0..15]，在每个关键 NoC 输出口会被一张“映射表”翻译成仲裁器用的参数：</w:t>
      </w:r>
    </w:p>
    <w:p w14:paraId="1A9ADEA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Priority 等级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Weight 权重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Shaper 整形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default"/>
          <w:b w:val="0"/>
          <w:bCs w:val="0"/>
          <w:lang w:val="en-US" w:eastAsia="zh-CN"/>
        </w:rPr>
        <w:t>常用令牌桶两参数：</w:t>
      </w:r>
      <w:r>
        <w:rPr>
          <w:rFonts w:hint="eastAsia"/>
          <w:b w:val="0"/>
          <w:bCs w:val="0"/>
          <w:lang w:val="en-US" w:eastAsia="zh-CN"/>
        </w:rPr>
        <w:t>token生成速率和可累积的最大token数），</w:t>
      </w:r>
      <w:r>
        <w:rPr>
          <w:rFonts w:hint="default"/>
          <w:b w:val="0"/>
          <w:bCs w:val="0"/>
          <w:lang w:val="en-US" w:eastAsia="zh-CN"/>
        </w:rPr>
        <w:t>Aging 老化门槛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default"/>
          <w:b w:val="0"/>
          <w:bCs w:val="0"/>
          <w:lang w:val="en-US" w:eastAsia="zh-CN"/>
        </w:rPr>
        <w:t>等待多少时间后临时提升优先级防饥饿</w:t>
      </w:r>
      <w:r>
        <w:rPr>
          <w:rFonts w:hint="eastAsia"/>
          <w:b w:val="0"/>
          <w:bCs w:val="0"/>
          <w:lang w:val="en-US" w:eastAsia="zh-CN"/>
        </w:rPr>
        <w:t>）。</w:t>
      </w:r>
    </w:p>
    <w:p w14:paraId="0045337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ADB611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仲裁器的仲裁方法：</w:t>
      </w:r>
    </w:p>
    <w:p w14:paraId="20F31960">
      <w:pPr>
        <w:numPr>
          <w:ilvl w:val="0"/>
          <w:numId w:val="4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严格优先级：高优先级队列先服务</w:t>
      </w:r>
    </w:p>
    <w:p w14:paraId="7EF6244F"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轮询</w:t>
      </w:r>
      <w:r>
        <w:rPr>
          <w:rFonts w:hint="eastAsia"/>
          <w:b w:val="0"/>
          <w:bCs w:val="0"/>
          <w:lang w:val="en-US" w:eastAsia="zh-CN"/>
        </w:rPr>
        <w:t>：多个输入队列轮流获得一次发送机会</w:t>
      </w:r>
    </w:p>
    <w:p w14:paraId="1D8F860B"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加权轮询</w:t>
      </w:r>
      <w:r>
        <w:rPr>
          <w:rFonts w:hint="eastAsia"/>
          <w:b w:val="0"/>
          <w:bCs w:val="0"/>
          <w:lang w:val="en-US" w:eastAsia="zh-CN"/>
        </w:rPr>
        <w:t>：每轮按权重分配发送配额</w:t>
      </w:r>
    </w:p>
    <w:p w14:paraId="2818E6F6">
      <w:pPr>
        <w:numPr>
          <w:ilvl w:val="0"/>
          <w:numId w:val="4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最小-最大份额</w:t>
      </w:r>
      <w:r>
        <w:rPr>
          <w:rFonts w:hint="eastAsia"/>
          <w:b w:val="0"/>
          <w:bCs w:val="0"/>
          <w:lang w:val="en-US" w:eastAsia="zh-CN"/>
        </w:rPr>
        <w:t>：为某类流配置保底与上限，空闲时可超额，拥塞时落到保底或受上限约束</w:t>
      </w:r>
    </w:p>
    <w:p w14:paraId="03DAC49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7A7A89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实际实现通常是高优先栈用</w:t>
      </w:r>
      <w:r>
        <w:rPr>
          <w:rFonts w:hint="eastAsia"/>
          <w:b w:val="0"/>
          <w:bCs w:val="0"/>
          <w:lang w:val="en-US" w:eastAsia="zh-CN"/>
        </w:rPr>
        <w:t>严格优先级</w:t>
      </w:r>
      <w:r>
        <w:rPr>
          <w:rFonts w:hint="default"/>
          <w:b w:val="0"/>
          <w:bCs w:val="0"/>
          <w:lang w:val="en-US" w:eastAsia="zh-CN"/>
        </w:rPr>
        <w:t>；同一优先栈内用</w:t>
      </w:r>
      <w:r>
        <w:rPr>
          <w:rFonts w:hint="eastAsia"/>
          <w:b w:val="0"/>
          <w:bCs w:val="0"/>
          <w:lang w:val="en-US" w:eastAsia="zh-CN"/>
        </w:rPr>
        <w:t>加权轮询</w:t>
      </w:r>
      <w:r>
        <w:rPr>
          <w:rFonts w:hint="default"/>
          <w:b w:val="0"/>
          <w:bCs w:val="0"/>
          <w:lang w:val="en-US" w:eastAsia="zh-CN"/>
        </w:rPr>
        <w:t>；所有流在进入仲裁前先过 Shaper。</w:t>
      </w:r>
    </w:p>
    <w:p w14:paraId="06B1E63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DCD949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F40096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A3F24C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95F6EA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D07461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FE65E5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AED95A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03D6F5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0129C8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AD2F7F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7E1F0C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FA54D3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2027C8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11A521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628326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0E0249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B7565F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99F5CD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B706E3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D36A5F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3EF271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407A04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CC9A65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2260AF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841A7E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A41D99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1E2DB0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895679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4D2C2F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BD80D1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FB0BAF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3ACC33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FE8AEE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9F9485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E98DFD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6AC080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0EF622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EF2680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2B3411D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投票：</w:t>
      </w:r>
      <w:r>
        <w:rPr>
          <w:rFonts w:hint="default"/>
          <w:b w:val="0"/>
          <w:bCs w:val="0"/>
          <w:lang w:val="en-US" w:eastAsia="zh-CN"/>
        </w:rPr>
        <w:t>每个会用到内存/互连的设备驱动在业务启动前或刚启动时，根据场景公式报出自己对某条互连路径需要的带宽，把这个需求提交给系统。系统把同一路径上所有设备的需求聚合后，交给底层去把频点/速率提到足够档位。</w:t>
      </w:r>
    </w:p>
    <w:p w14:paraId="407228C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13DAD9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ICC框架：在手机/嵌入式 SoC 上，同时有很多“主设备”并发访问内存。要想在场景启动前先把“路”铺够、运行中再根据实时负载自动微调，需要一个统一的“控制面”，负责收集、聚合、下发。ICC框架是Linux 内核里用来“管理片上互连带宽/时延”的标准框架，让使用带宽的一方和提供带宽的一方通过统一接口配合工作。</w:t>
      </w:r>
    </w:p>
    <w:p w14:paraId="1650A49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Consumer 驱动：使用带宽的一方（显示/相机/GPU/VPU/CPU/NPU 等），调用 ICC 接口“投票”。</w:t>
      </w:r>
    </w:p>
    <w:p w14:paraId="64CB0157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Provider 驱动：能改变供给的一方（NOC/LLCC/DDR/总线控制器）。把聚合结果转成时钟/频点/QoS 配置。</w:t>
      </w:r>
    </w:p>
    <w:p w14:paraId="220711E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38F713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shaper ：按你设定的平均速率和最大突发，把某一路流量</w:t>
      </w:r>
      <w:r>
        <w:rPr>
          <w:rFonts w:hint="eastAsia"/>
          <w:b w:val="0"/>
          <w:bCs w:val="0"/>
          <w:lang w:val="en-US" w:eastAsia="zh-CN"/>
        </w:rPr>
        <w:t>整形</w:t>
      </w:r>
      <w:r>
        <w:rPr>
          <w:rFonts w:hint="default"/>
          <w:b w:val="0"/>
          <w:bCs w:val="0"/>
          <w:lang w:val="en-US" w:eastAsia="zh-CN"/>
        </w:rPr>
        <w:t>成可控的流，使它不会长时间占住链路，从而让后面的仲裁能稳定发挥作用。</w:t>
      </w:r>
    </w:p>
    <w:p w14:paraId="34D8B15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5B853B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42D98"/>
    <w:multiLevelType w:val="singleLevel"/>
    <w:tmpl w:val="A9D42D98"/>
    <w:lvl w:ilvl="0" w:tentative="0">
      <w:start w:val="1"/>
      <w:numFmt w:val="lowerRoman"/>
      <w:lvlText w:val="(%1)"/>
      <w:lvlJc w:val="left"/>
      <w:pPr>
        <w:tabs>
          <w:tab w:val="left" w:pos="312"/>
        </w:tabs>
      </w:pPr>
    </w:lvl>
  </w:abstractNum>
  <w:abstractNum w:abstractNumId="1">
    <w:nsid w:val="00265264"/>
    <w:multiLevelType w:val="singleLevel"/>
    <w:tmpl w:val="0026526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A4AB11D"/>
    <w:multiLevelType w:val="singleLevel"/>
    <w:tmpl w:val="1A4AB11D"/>
    <w:lvl w:ilvl="0" w:tentative="0">
      <w:start w:val="1"/>
      <w:numFmt w:val="lowerRoman"/>
      <w:lvlText w:val="(%1)"/>
      <w:lvlJc w:val="left"/>
      <w:pPr>
        <w:tabs>
          <w:tab w:val="left" w:pos="312"/>
        </w:tabs>
      </w:pPr>
    </w:lvl>
  </w:abstractNum>
  <w:abstractNum w:abstractNumId="3">
    <w:nsid w:val="4C8D6CBB"/>
    <w:multiLevelType w:val="singleLevel"/>
    <w:tmpl w:val="4C8D6CBB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96FE4"/>
    <w:rsid w:val="1C143AE4"/>
    <w:rsid w:val="3AB9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1101</Words>
  <Characters>1420</Characters>
  <Lines>0</Lines>
  <Paragraphs>0</Paragraphs>
  <TotalTime>416</TotalTime>
  <ScaleCrop>false</ScaleCrop>
  <LinksUpToDate>false</LinksUpToDate>
  <CharactersWithSpaces>1470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2025-11-24T05:51:00Z</dcterms:created>
  <dc:creator>Queenie.</dc:creator>
  <cp:lastModifiedBy>Queenie.</cp:lastModifiedBy>
  <dcterms:modified xsi:type="dcterms:W3CDTF">2025-11-25T09:53:17Z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F20E47663A2B442AA98B16DB86173BDB_11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