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41DF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Chandrakasan A P, Sheng S, Brodersen R W. Low-power CMOS digital design[J]. IEICE Transactions on Electronics, 1992, 75(4): 371-382.</w:t>
      </w:r>
    </w:p>
    <w:p w14:paraId="057FE027">
      <w:pPr>
        <w:numPr>
          <w:numId w:val="0"/>
        </w:numPr>
        <w:rPr>
          <w:rFonts w:hint="eastAsia"/>
        </w:rPr>
      </w:pPr>
    </w:p>
    <w:p w14:paraId="7B5AD96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Burd T D, Brodersen R W. Design issues for dynamic voltage scaling[C]//Proceedings of the 2000 international symposium on Low power electronics and design. 2000: 9-14.</w:t>
      </w:r>
    </w:p>
    <w:p w14:paraId="1A59A4DC">
      <w:pPr>
        <w:numPr>
          <w:numId w:val="0"/>
        </w:numPr>
        <w:rPr>
          <w:rFonts w:hint="eastAsia"/>
          <w:lang w:val="en-US" w:eastAsia="zh-CN"/>
        </w:rPr>
      </w:pPr>
    </w:p>
    <w:p w14:paraId="16D369E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Yao F, Demers A, Shenker S. A scheduling model for reduced CPU energy[C]//Proceedings of IEEE 36th annual foundations of computer science. IEEE, 1995: 374-382.</w:t>
      </w:r>
    </w:p>
    <w:p w14:paraId="1F6E8F27">
      <w:pPr>
        <w:rPr>
          <w:rFonts w:hint="eastAsia"/>
        </w:rPr>
      </w:pPr>
    </w:p>
    <w:p w14:paraId="5BA52E46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] Mukherjee D, Hachem S, Bao J, et al. CRAVE: Analyzing Cross-Resource Interaction to Improve Energy Efficiency in Systems-on-Chip[C]//Proceedings of the 20th European Conference on Computer Systems (EuroSys ’25). ACM, 2025: 59-75.</w:t>
      </w:r>
    </w:p>
    <w:p w14:paraId="22B26E0B">
      <w:pPr>
        <w:rPr>
          <w:rFonts w:hint="eastAsia"/>
        </w:rPr>
      </w:pPr>
    </w:p>
    <w:p w14:paraId="7A209195">
      <w:pPr>
        <w:rPr>
          <w:rFonts w:hint="eastAsia"/>
        </w:rPr>
      </w:pPr>
      <w:r>
        <w:rPr>
          <w:rFonts w:hint="eastAsia"/>
        </w:rPr>
        <w:t>[1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] Wang Q, Li L, Luo W, et al. DSO: A GPU Energy Efficiency Optimizer by Fusing Dynamic and Static Information[C]//Proceedings of the 2024 IEEE/ACM International Symposium on Quality of Service (IWQoS). IEEE, 2024: 1-6.</w:t>
      </w:r>
    </w:p>
    <w:p w14:paraId="1335743A">
      <w:pPr>
        <w:rPr>
          <w:rFonts w:hint="eastAsia"/>
        </w:rPr>
      </w:pPr>
    </w:p>
    <w:p w14:paraId="0461A738">
      <w:pPr>
        <w:rPr>
          <w:rFonts w:hint="eastAsia"/>
        </w:rPr>
      </w:pPr>
      <w:r>
        <w:rPr>
          <w:rFonts w:hint="eastAsia"/>
        </w:rPr>
        <w:t>[1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] Yao Z, Seyed Talebi S M, Chen M, et al. EEFL: High-Speed Wireless Communications Inspired Energy Efficient Federated Learning over Mobile Devices[C]//Proceedings of the 21st Annual International Conference on Mobile Systems, Applications and Services (MobiSys ’23). ACM, 2023: 544-556.</w:t>
      </w:r>
    </w:p>
    <w:p w14:paraId="7B4261A3">
      <w:pPr>
        <w:rPr>
          <w:rFonts w:hint="eastAsia"/>
        </w:rPr>
      </w:pPr>
    </w:p>
    <w:p w14:paraId="12A0E170">
      <w:pPr>
        <w:rPr>
          <w:rFonts w:hint="eastAsia"/>
        </w:rPr>
      </w:pPr>
      <w:r>
        <w:rPr>
          <w:rFonts w:hint="eastAsia"/>
        </w:rPr>
        <w:t>[1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] Zhang Y, Wang Q, Lin Z, et al. Improving GPU Energy Efficiency through an Application-Transparent Frequency Scaling Policy with Performance Assurance[C]//Proceedings of the 19th European Conference on Computer Systems (EuroSys ’24). ACM, 2024: 769-785.</w:t>
      </w:r>
    </w:p>
    <w:p w14:paraId="6C5E2F0E">
      <w:pPr>
        <w:rPr>
          <w:rFonts w:hint="eastAsia"/>
        </w:rPr>
      </w:pPr>
    </w:p>
    <w:p w14:paraId="3C2F7D8A">
      <w:pPr>
        <w:rPr>
          <w:rFonts w:hint="eastAsia"/>
        </w:rPr>
      </w:pPr>
      <w:r>
        <w:rPr>
          <w:rFonts w:hint="eastAsia"/>
        </w:rPr>
        <w:t>[1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] Miftakhutdinov R, Ebrahimi E, Patt Y N. Predicting Performance Impact of DVFS for Realistic Memory Systems[C]//Proceedings of the 45th Annual IEEE/ACM International Symposium on Microarchitecture (MICRO-45). IEEE/ACM, 2012: 155-165.</w:t>
      </w:r>
    </w:p>
    <w:p w14:paraId="4320AA9F">
      <w:pPr>
        <w:rPr>
          <w:rFonts w:hint="eastAsia"/>
        </w:rPr>
      </w:pPr>
    </w:p>
    <w:p w14:paraId="3E78EFA2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Wang Z, Zhang Y, Wei F, et al. Using Analytical Performance/Power Model and Fine-Grained DVFS to Enhance AI Accelerator Energy Efficiency[C]//Proceedings of the 30th ACM International Conference on Architectural Support for Programming Languages and Operating Systems (ASPLOS ’25). ACM, 2025: 1118-1132.</w:t>
      </w:r>
    </w:p>
    <w:p w14:paraId="7374BE86">
      <w:pPr>
        <w:numPr>
          <w:numId w:val="0"/>
        </w:numPr>
        <w:rPr>
          <w:rFonts w:hint="eastAsia"/>
        </w:rPr>
      </w:pPr>
    </w:p>
    <w:p w14:paraId="2FC804D6">
      <w:pPr>
        <w:numPr>
          <w:numId w:val="0"/>
        </w:numPr>
        <w:rPr>
          <w:rFonts w:hint="eastAsia"/>
        </w:rPr>
      </w:pPr>
    </w:p>
    <w:p w14:paraId="2228FE29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13A9EAE2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22B860DD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7E01F6CD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2BF36BF5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688BE16A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34E20568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166A3241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50F9A235">
      <w:pPr>
        <w:rPr>
          <w:rFonts w:hint="eastAsia"/>
        </w:rPr>
      </w:pPr>
      <w:r>
        <w:rPr>
          <w:rFonts w:hint="eastAsia"/>
        </w:rPr>
        <w:t>Kim S, Bin K, Ha S, et al. zTT: Learning-based DVFS with zero thermal throttling for mobile devices[J]. GetMobile: Mobile Computing and Communications, 2022, 25(4): 30-34.</w:t>
      </w:r>
    </w:p>
    <w:p w14:paraId="5DAFE84A">
      <w:pPr>
        <w:rPr>
          <w:rFonts w:hint="eastAsia"/>
        </w:rPr>
      </w:pPr>
    </w:p>
    <w:p w14:paraId="4F542C0B">
      <w:pPr>
        <w:rPr>
          <w:rFonts w:hint="eastAsia"/>
        </w:rPr>
      </w:pPr>
      <w:r>
        <w:rPr>
          <w:rFonts w:hint="eastAsia"/>
        </w:rPr>
        <w:t>Pivezhandi M, Jain A, Saifullah A, et al. Work-In-Progress: Energy and Thermal-Aware Scheduling based on HMARL for OpenMP DAG Workloads[C]//2024 IEEE Real-Time Systems Symposium (RTSS). IEEE, 2024: 455-458.</w:t>
      </w:r>
    </w:p>
    <w:p w14:paraId="60F380E8">
      <w:pPr>
        <w:rPr>
          <w:rFonts w:hint="eastAsia"/>
        </w:rPr>
      </w:pPr>
    </w:p>
    <w:p w14:paraId="7763EF71">
      <w:pPr>
        <w:rPr>
          <w:rFonts w:hint="eastAsia"/>
        </w:rPr>
      </w:pPr>
      <w:r>
        <w:rPr>
          <w:rFonts w:hint="eastAsia"/>
        </w:rPr>
        <w:t>Haj-Yahya J, Alser M, Kim J, et al. SysScale: Exploiting multi-domain dynamic voltage and frequency scaling for energy efficient mobile processors[C]//2020 ACM/IEEE 47th Annual International Symposium on Computer Architecture (ISCA). IEEE, 2020: 227-240.</w:t>
      </w:r>
    </w:p>
    <w:p w14:paraId="1C11A8AD">
      <w:pPr>
        <w:rPr>
          <w:rFonts w:hint="eastAsia"/>
        </w:rPr>
      </w:pPr>
    </w:p>
    <w:p w14:paraId="43A4E9FD">
      <w:pPr>
        <w:rPr>
          <w:rFonts w:hint="eastAsia"/>
        </w:rPr>
      </w:pPr>
      <w:r>
        <w:rPr>
          <w:rFonts w:hint="eastAsia"/>
        </w:rPr>
        <w:t>Geng J, Zhu Z, Liu W, et al. PowerLens: an adaptive DVFS framework for optimizing energy efficiency in deep neural networks[C]//Proceedings of the 61st ACM/IEEE design automation conference. 2024: 1-6.</w:t>
      </w:r>
    </w:p>
    <w:p w14:paraId="6BE2886D">
      <w:pPr>
        <w:rPr>
          <w:rFonts w:hint="eastAsia"/>
        </w:rPr>
      </w:pPr>
    </w:p>
    <w:p w14:paraId="0FCED3F1">
      <w:pPr>
        <w:rPr>
          <w:rFonts w:hint="eastAsia"/>
        </w:rPr>
      </w:pPr>
      <w:r>
        <w:rPr>
          <w:rFonts w:hint="eastAsia"/>
        </w:rPr>
        <w:t>Dietrich B. Power Management for Closed-Source Interactive Games on Mobile Devices[D]. Technische Universität München, 2015.</w:t>
      </w:r>
    </w:p>
    <w:p w14:paraId="5922B4F3">
      <w:pPr>
        <w:rPr>
          <w:rFonts w:hint="eastAsia"/>
        </w:rPr>
      </w:pPr>
    </w:p>
    <w:p w14:paraId="2FE92450">
      <w:pPr>
        <w:rPr>
          <w:rFonts w:hint="eastAsia"/>
        </w:rPr>
      </w:pPr>
      <w:r>
        <w:rPr>
          <w:rFonts w:hint="eastAsia"/>
        </w:rPr>
        <w:t>Bin K, Kim S, Ha S, et al. NeuroBalancer: Balancing System Frequencies With Punctual Laziness for Timely and Energy-Efficient DNN Inferences[J]. IEEE Transactions on Mobile Computing, 2025.</w:t>
      </w:r>
    </w:p>
    <w:p w14:paraId="03C54AAE">
      <w:pPr>
        <w:rPr>
          <w:rFonts w:hint="eastAsia"/>
        </w:rPr>
      </w:pPr>
    </w:p>
    <w:p w14:paraId="66F2DDB4">
      <w:pPr>
        <w:rPr>
          <w:rFonts w:hint="eastAsia"/>
        </w:rPr>
      </w:pPr>
      <w:r>
        <w:rPr>
          <w:rFonts w:hint="eastAsia"/>
        </w:rPr>
        <w:t>Li Q, Wang S, Xu C, et al. Exploring real-time satellite computing: From energy and thermal perspectives[C]//2024 IEEE Real-Time Systems Symposium (RTSS). IEEE, 2024: 161-173.</w:t>
      </w:r>
    </w:p>
    <w:p w14:paraId="6FF7BDC8">
      <w:pPr>
        <w:rPr>
          <w:rFonts w:hint="eastAsia"/>
        </w:rPr>
      </w:pPr>
    </w:p>
    <w:p w14:paraId="7683AF38">
      <w:pPr>
        <w:rPr>
          <w:rFonts w:hint="eastAsia"/>
        </w:rPr>
      </w:pPr>
      <w:r>
        <w:rPr>
          <w:rFonts w:hint="eastAsia"/>
        </w:rPr>
        <w:t>Zhang Z, Zhao Y, Chang M C, et al. E4: Energy-Efficient DNN Inference for Edge Video Analytics Via Early Exiting and DVFS[C]//Proceedings of the AAAI Conference on Artificial Intelligence. 2025, 39(1): 1165-1173.</w:t>
      </w:r>
    </w:p>
    <w:p w14:paraId="4879FAD6">
      <w:pPr>
        <w:rPr>
          <w:rFonts w:hint="eastAsia"/>
        </w:rPr>
      </w:pPr>
    </w:p>
    <w:p w14:paraId="1DF96CCF">
      <w:pPr>
        <w:rPr>
          <w:rFonts w:hint="eastAsia"/>
        </w:rPr>
      </w:pPr>
      <w:r>
        <w:rPr>
          <w:rFonts w:hint="eastAsia"/>
        </w:rPr>
        <w:t>Zhang Z, Zhao Y, Li H, et al. DVFO: Learning-based DVFS for energy-efficient edge-cloud collaborative inference[J]. IEEE Transactions on Mobile Computing, 2024, 23(10): 9042-9059.</w:t>
      </w:r>
    </w:p>
    <w:p w14:paraId="6A85FA60">
      <w:pPr>
        <w:rPr>
          <w:rFonts w:hint="eastAsia"/>
        </w:rPr>
      </w:pPr>
    </w:p>
    <w:p w14:paraId="2DED46A7">
      <w:pPr>
        <w:rPr>
          <w:rFonts w:hint="eastAsia"/>
        </w:rPr>
      </w:pPr>
      <w:r>
        <w:rPr>
          <w:rFonts w:hint="eastAsia"/>
        </w:rPr>
        <w:t>Park J G, Hsieh C Y, Dutt N, et al. Co-Cap: energy-efficient cooperative CPU-GPU frequency capping for mobile games[C]//Proceedings of the 31st annual ACM symposium on applied computing. 2016: 1717-1723.</w:t>
      </w:r>
    </w:p>
    <w:p w14:paraId="727CCF6A">
      <w:pPr>
        <w:rPr>
          <w:rFonts w:hint="eastAsia"/>
        </w:rPr>
      </w:pPr>
    </w:p>
    <w:p w14:paraId="10E375E7">
      <w:pPr>
        <w:rPr>
          <w:rFonts w:hint="eastAsia"/>
        </w:rPr>
      </w:pPr>
      <w:r>
        <w:rPr>
          <w:rFonts w:hint="eastAsia"/>
        </w:rPr>
        <w:t>Dietrich B, Khdr H, Henkel J.</w:t>
      </w:r>
      <w:bookmarkStart w:id="0" w:name="_GoBack"/>
      <w:bookmarkEnd w:id="0"/>
      <w:r>
        <w:rPr>
          <w:rFonts w:hint="eastAsia"/>
        </w:rPr>
        <w:t xml:space="preserve"> Centralized training and decentralized control through the actor-critic paradigm for highly optimized multicores[C]//2025 62nd ACM/IEEE Design Automation Conference (DAC). IEEE, 2025: 1-7.</w:t>
      </w:r>
    </w:p>
    <w:p w14:paraId="40B56757">
      <w:pPr>
        <w:rPr>
          <w:rFonts w:hint="eastAsia"/>
        </w:rPr>
      </w:pPr>
    </w:p>
    <w:p w14:paraId="4129E13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CBBC5F"/>
    <w:multiLevelType w:val="singleLevel"/>
    <w:tmpl w:val="AFCBBC5F"/>
    <w:lvl w:ilvl="0" w:tentative="0">
      <w:start w:val="14"/>
      <w:numFmt w:val="decimal"/>
      <w:suff w:val="space"/>
      <w:lvlText w:val="[%1]"/>
      <w:lvlJc w:val="left"/>
    </w:lvl>
  </w:abstractNum>
  <w:abstractNum w:abstractNumId="1">
    <w:nsid w:val="6FC651FA"/>
    <w:multiLevelType w:val="singleLevel"/>
    <w:tmpl w:val="6FC651FA"/>
    <w:lvl w:ilvl="0" w:tentative="0">
      <w:start w:val="5"/>
      <w:numFmt w:val="decimal"/>
      <w:suff w:val="space"/>
      <w:lvlText w:val="[%1]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025550"/>
    <w:rsid w:val="6F02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qFormat/>
    <w:uiPriority w:val="0"/>
    <w:pPr>
      <w:snapToGrid w:val="0"/>
      <w:jc w:val="left"/>
    </w:pPr>
  </w:style>
  <w:style w:type="character" w:styleId="5">
    <w:name w:val="endnote reference"/>
    <w:basedOn w:val="4"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2026-01-10T12:07:00Z</dcterms:created>
  <dc:creator>Queenie.</dc:creator>
  <cp:lastModifiedBy>Queenie.</cp:lastModifiedBy>
  <dcterms:modified xsi:type="dcterms:W3CDTF">2026-01-10T12:35:28Z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D1529A28185548A0AC4701D016F14E3B_11</vt:lpwstr>
  </property>
  <property fmtid="{D5CDD505-2E9C-101B-9397-08002B2CF9AE}" pid="4" name="KSOTemplateDocerSaveRecord">
    <vt:lpwstr>eyJoZGlkIjoiZGU5NTFkZmMzYzVlYzNmOGRhMTQwMjE5ZDk5YzMxMGQiLCJ1c2VySWQiOiI5MzcwNDg3MTgifQ==</vt:lpwstr>
  </property>
</Properties>
</file>