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spreadr: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simulate</w:t>
      </w:r>
      <w:r>
        <w:t xml:space="preserve"> </w:t>
      </w:r>
      <w:r>
        <w:t xml:space="preserve">spreading</w:t>
      </w:r>
      <w:r>
        <w:t xml:space="preserve"> </w:t>
      </w:r>
      <w:r>
        <w:t xml:space="preserve">activation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network</w:t>
      </w:r>
    </w:p>
    <w:p>
      <w:pPr>
        <w:pStyle w:val="Author"/>
      </w:pPr>
      <w:r>
        <w:t xml:space="preserve">Cynthia</w:t>
      </w:r>
      <w:r>
        <w:t xml:space="preserve"> </w:t>
      </w:r>
      <w:r>
        <w:t xml:space="preserve">S.</w:t>
      </w:r>
      <w:r>
        <w:t xml:space="preserve"> </w:t>
      </w:r>
      <w:r>
        <w:t xml:space="preserve">Q.</w:t>
      </w:r>
      <w:r>
        <w:t xml:space="preserve"> </w:t>
      </w:r>
      <w:r>
        <w:t xml:space="preserve">Siew</w:t>
      </w:r>
    </w:p>
    <w:p>
      <w:pPr>
        <w:pStyle w:val="Date"/>
      </w:pPr>
      <w:r>
        <w:t xml:space="preserve">2018-10-28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notion of spreading activation is a prevalent metaphor in the cognitive sciences; however, the tools to implement spreading activation in a computational simulation are not as readily available. This paper introduces the</w:t>
      </w:r>
      <w:r>
        <w:t xml:space="preserve"> </w:t>
      </w:r>
      <w:r>
        <w:rPr>
          <w:rStyle w:val="VerbatimChar"/>
        </w:rPr>
        <w:t xml:space="preserve">spreadr</w:t>
      </w:r>
      <w:r>
        <w:t xml:space="preserve"> </w:t>
      </w:r>
      <w:r>
        <w:t xml:space="preserve">R package (pronunced</w:t>
      </w:r>
      <w:r>
        <w:t xml:space="preserve"> </w:t>
      </w:r>
      <w:r>
        <w:t xml:space="preserve">‘</w:t>
      </w:r>
      <w:r>
        <w:t xml:space="preserve">SPREAD-er</w:t>
      </w:r>
      <w:r>
        <w:t xml:space="preserve">’</w:t>
      </w:r>
      <w:r>
        <w:t xml:space="preserve">), which can implement spreading activation within a specified network structure. The algorithmic method implemented in</w:t>
      </w:r>
      <w:r>
        <w:t xml:space="preserve"> </w:t>
      </w:r>
      <w:r>
        <w:rPr>
          <w:rStyle w:val="VerbatimChar"/>
        </w:rPr>
        <w:t xml:space="preserve">spreadr</w:t>
      </w:r>
      <w:r>
        <w:t xml:space="preserve"> </w:t>
      </w:r>
      <w:r>
        <w:t xml:space="preserve">subroutines followed the approach described in Vitevitch, Ercal, and Adagarla (2011), who viewed activation as a fixed cognitive resource that could</w:t>
      </w:r>
      <w:r>
        <w:t xml:space="preserve"> </w:t>
      </w:r>
      <w:r>
        <w:t xml:space="preserve">“</w:t>
      </w:r>
      <w:r>
        <w:t xml:space="preserve">spread</w:t>
      </w:r>
      <w:r>
        <w:t xml:space="preserve">”</w:t>
      </w:r>
      <w:r>
        <w:t xml:space="preserve"> </w:t>
      </w:r>
      <w:r>
        <w:t xml:space="preserve">among connected nodes in a network. See Vitevitch et al. (2011) for more details on the implementation of the spreading activation process.</w:t>
      </w:r>
    </w:p>
    <w:p>
      <w:pPr>
        <w:pStyle w:val="Heading2"/>
      </w:pPr>
      <w:bookmarkStart w:id="22" w:name="set-up"/>
      <w:bookmarkEnd w:id="22"/>
      <w:r>
        <w:t xml:space="preserve">0: Set up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prevent strings from being converted to a factor class</w:t>
      </w:r>
      <w:r>
        <w:br w:type="textWrapping"/>
      </w:r>
      <w:r>
        <w:rPr>
          <w:rStyle w:val="NormalTok"/>
        </w:rPr>
        <w:t xml:space="preserve">extrafont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loadfonts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install.packages('devtools')</w:t>
      </w:r>
      <w:r>
        <w:br w:type="textWrapping"/>
      </w:r>
      <w:r>
        <w:rPr>
          <w:rStyle w:val="CommentTok"/>
        </w:rPr>
        <w:t xml:space="preserve"># library(devtools)</w:t>
      </w:r>
      <w:r>
        <w:br w:type="textWrapping"/>
      </w:r>
      <w:r>
        <w:rPr>
          <w:rStyle w:val="CommentTok"/>
        </w:rPr>
        <w:t xml:space="preserve"># install_github('csqsiew/spreadr') # download spreadr from my github page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(spreadr)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Heading2"/>
      </w:pPr>
      <w:bookmarkStart w:id="23" w:name="generate-a-network-object-for-spreading-activation-to-occur-in"/>
      <w:bookmarkEnd w:id="23"/>
      <w:r>
        <w:t xml:space="preserve">1: Generate a network object for spreading activation to occur in</w:t>
      </w:r>
    </w:p>
    <w:p>
      <w:pPr>
        <w:pStyle w:val="FirstParagraph"/>
      </w:pPr>
      <w:r>
        <w:t xml:space="preserve">First, the network on which the spreading of activation occurs on must be specified. In this example, we use the</w:t>
      </w:r>
      <w:r>
        <w:t xml:space="preserve"> </w:t>
      </w:r>
      <w:r>
        <w:rPr>
          <w:rStyle w:val="VerbatimChar"/>
        </w:rPr>
        <w:t xml:space="preserve">sample_gnp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R package to generate a network with 20 nodes and undirected links are randomly placed between the nodes with a probability of 0.2. In this step it is important that the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spreadr</w:t>
      </w:r>
      <w:r>
        <w:t xml:space="preserve"> </w:t>
      </w:r>
      <w:r>
        <w:t xml:space="preserve">function is either (i) recognized by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as a network object and has a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attribute (to specify meaningful node labels), or (ii) an adjacency matrix (node names will simply be the column numbers).</w:t>
      </w:r>
    </w:p>
    <w:p>
      <w:pPr>
        <w:pStyle w:val="BodyText"/>
      </w:pPr>
      <w:r>
        <w:t xml:space="preserve">Note that in this example</w:t>
      </w:r>
      <w:r>
        <w:t xml:space="preserve"> </w:t>
      </w:r>
      <w:r>
        <w:rPr>
          <w:rStyle w:val="VerbatimChar"/>
        </w:rPr>
        <w:t xml:space="preserve">spreadr</w:t>
      </w:r>
      <w:r>
        <w:t xml:space="preserve"> </w:t>
      </w:r>
      <w:r>
        <w:t xml:space="preserve">implements spreading activation process in an unweighted, undirected network, but it is possible to implement the process in a weighted network as well whereby more activation is passed between nodes that have</w:t>
      </w:r>
      <w:r>
        <w:t xml:space="preserve"> </w:t>
      </w:r>
      <w:r>
        <w:t xml:space="preserve">“</w:t>
      </w:r>
      <w:r>
        <w:t xml:space="preserve">stronger</w:t>
      </w:r>
      <w:r>
        <w:t xml:space="preserve">”</w:t>
      </w:r>
      <w:r>
        <w:t xml:space="preserve"> </w:t>
      </w:r>
      <w:r>
        <w:t xml:space="preserve">edges, or in a directed (asymmetric) network where activation can pass from node i to node j but not necessarily from node j to node i (additional examples below).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sample_gnp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loops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 make a random network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gorder</w:t>
      </w:r>
      <w:r>
        <w:rPr>
          <w:rStyle w:val="NormalTok"/>
        </w:rPr>
        <w:t xml:space="preserve">(g))) </w:t>
      </w:r>
      <w:r>
        <w:rPr>
          <w:rStyle w:val="CommentTok"/>
        </w:rPr>
        <w:t xml:space="preserve"># give some meaningful labels for the 'name' attribute</w:t>
      </w:r>
      <w:r>
        <w:br w:type="textWrapping"/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layout_with_fr</w:t>
      </w:r>
      <w:r>
        <w:rPr>
          <w:rStyle w:val="NormalTok"/>
        </w:rPr>
        <w:t xml:space="preserve">(g) </w:t>
      </w:r>
      <w:r>
        <w:rPr>
          <w:rStyle w:val="CommentTok"/>
        </w:rPr>
        <w:t xml:space="preserve"># to save the layout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eadr_vignet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blue node will be assigned activation at t = 0</w:t>
      </w:r>
    </w:p>
    <w:p>
      <w:pPr>
        <w:pStyle w:val="Heading2"/>
      </w:pPr>
      <w:bookmarkStart w:id="25" w:name="create-a-dataframe-with-initial-activation-values"/>
      <w:bookmarkEnd w:id="25"/>
      <w:r>
        <w:t xml:space="preserve">2: Create a dataframe with initial activation values</w:t>
      </w:r>
    </w:p>
    <w:p>
      <w:pPr>
        <w:pStyle w:val="FirstParagraph"/>
      </w:pPr>
      <w:r>
        <w:t xml:space="preserve">The user must then specify the initial activation level(s) of node(s) in the network in a dataframe object with two columns labeled node and activation. Below the node labeled</w:t>
      </w:r>
      <w:r>
        <w:t xml:space="preserve"> </w:t>
      </w:r>
      <w:r>
        <w:t xml:space="preserve">“</w:t>
      </w:r>
      <w:r>
        <w:t xml:space="preserve">N1</w:t>
      </w:r>
      <w:r>
        <w:t xml:space="preserve">”</w:t>
      </w:r>
      <w:r>
        <w:t xml:space="preserve"> </w:t>
      </w:r>
      <w:r>
        <w:t xml:space="preserve">was assigned 20 units of activation. The user can choose to provide different activation values, or initialize more nodes with various activation values.</w:t>
      </w:r>
    </w:p>
    <w:p>
      <w:pPr>
        <w:pStyle w:val="SourceCode"/>
      </w:pPr>
      <w:r>
        <w:rPr>
          <w:rStyle w:val="NormalTok"/>
        </w:rPr>
        <w:t xml:space="preserve">initial_df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initial_df</w:t>
      </w:r>
    </w:p>
    <w:p>
      <w:pPr>
        <w:pStyle w:val="SourceCode"/>
      </w:pPr>
      <w:r>
        <w:rPr>
          <w:rStyle w:val="VerbatimChar"/>
        </w:rPr>
        <w:t xml:space="preserve">##   node activation</w:t>
      </w:r>
      <w:r>
        <w:br w:type="textWrapping"/>
      </w:r>
      <w:r>
        <w:rPr>
          <w:rStyle w:val="VerbatimChar"/>
        </w:rPr>
        <w:t xml:space="preserve">## 1   N1         20</w:t>
      </w:r>
    </w:p>
    <w:p>
      <w:pPr>
        <w:pStyle w:val="Heading2"/>
      </w:pPr>
      <w:bookmarkStart w:id="26" w:name="run-the-simulation"/>
      <w:bookmarkEnd w:id="26"/>
      <w:r>
        <w:t xml:space="preserve">3: Run the simulation</w:t>
      </w:r>
    </w:p>
    <w:p>
      <w:pPr>
        <w:pStyle w:val="FirstParagraph"/>
      </w:pPr>
      <w:r>
        <w:t xml:space="preserve">We are finally ready to run the simulation. In this step, the user must specify the following arguments and parameters in the</w:t>
      </w:r>
      <w:r>
        <w:t xml:space="preserve"> </w:t>
      </w:r>
      <w:r>
        <w:rPr>
          <w:rStyle w:val="VerbatimChar"/>
        </w:rPr>
        <w:t xml:space="preserve">spreadr</w:t>
      </w:r>
      <w:r>
        <w:t xml:space="preserve"> </w:t>
      </w:r>
      <w:r>
        <w:t xml:space="preserve">function: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start_run</w:t>
      </w:r>
      <w:r>
        <w:t xml:space="preserve">: the dataframe (</w:t>
      </w:r>
      <w:r>
        <w:rPr>
          <w:rStyle w:val="VerbatimChar"/>
        </w:rPr>
        <w:t xml:space="preserve">initial_df</w:t>
      </w:r>
      <w:r>
        <w:t xml:space="preserve">) specified in the previous step that contains the activation values assigned to nodes at t = 0;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decay</w:t>
      </w:r>
      <w:r>
        <w:t xml:space="preserve">, d: the proportion of activation lost at each time step (range from 0 to 1);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retention</w:t>
      </w:r>
      <w:r>
        <w:t xml:space="preserve">, r: the proportion of activation retained in the originator node (range from 0 to 1);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suppress</w:t>
      </w:r>
      <w:r>
        <w:t xml:space="preserve">, d: nodes with activation values lower than this value will have their activations forced to 0. Typically this will be a very small value (e.g., &lt; 0.001);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network</w:t>
      </w:r>
      <w:r>
        <w:t xml:space="preserve">: the network (must be an igraph object or a non-zero matrix) on which the spreading of activation occurs on, and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time</w:t>
      </w:r>
      <w:r>
        <w:t xml:space="preserve">, t: the number of times to run the spreading activation process for.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create_name</w:t>
      </w:r>
      <w:r>
        <w:t xml:space="preserve">: creates numbers/names for nodes if needed, default is TRUE.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start_run =</w:t>
      </w:r>
      <w:r>
        <w:rPr>
          <w:rStyle w:val="NormalTok"/>
        </w:rPr>
        <w:t xml:space="preserve"> initial_df,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retention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suppress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g,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Heading2"/>
      </w:pPr>
      <w:bookmarkStart w:id="27" w:name="results"/>
      <w:bookmarkEnd w:id="27"/>
      <w:r>
        <w:t xml:space="preserve">4: Results</w:t>
      </w:r>
    </w:p>
    <w:p>
      <w:pPr>
        <w:pStyle w:val="FirstParagraph"/>
      </w:pPr>
      <w:r>
        <w:t xml:space="preserve">The output is a dataframe with 3 columns labeled</w:t>
      </w:r>
      <w:r>
        <w:t xml:space="preserve"> </w:t>
      </w:r>
      <w:r>
        <w:rPr>
          <w:i/>
        </w:rPr>
        <w:t xml:space="preserve">node</w:t>
      </w:r>
      <w:r>
        <w:t xml:space="preserve">,</w:t>
      </w:r>
      <w:r>
        <w:t xml:space="preserve"> </w:t>
      </w:r>
      <w:r>
        <w:rPr>
          <w:i/>
        </w:rPr>
        <w:t xml:space="preserve">activation</w:t>
      </w:r>
      <w:r>
        <w:t xml:space="preserve">, and</w:t>
      </w:r>
      <w:r>
        <w:t xml:space="preserve"> </w:t>
      </w:r>
      <w:r>
        <w:rPr>
          <w:i/>
        </w:rPr>
        <w:t xml:space="preserve">time</w:t>
      </w:r>
      <w:r>
        <w:t xml:space="preserve">, and contains the activation value of each node at each time step. The output can be easily saved as a .csv file for further analysis later. A plot showing the activation levels of each node in the network at each time step is shown below.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(result,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view the results</w:t>
      </w:r>
    </w:p>
    <w:p>
      <w:pPr>
        <w:pStyle w:val="SourceCode"/>
      </w:pPr>
      <w:r>
        <w:rPr>
          <w:rStyle w:val="VerbatimChar"/>
        </w:rPr>
        <w:t xml:space="preserve">##    node activation time</w:t>
      </w:r>
      <w:r>
        <w:br w:type="textWrapping"/>
      </w:r>
      <w:r>
        <w:rPr>
          <w:rStyle w:val="VerbatimChar"/>
        </w:rPr>
        <w:t xml:space="preserve">## 1    N1         10    1</w:t>
      </w:r>
      <w:r>
        <w:br w:type="textWrapping"/>
      </w:r>
      <w:r>
        <w:rPr>
          <w:rStyle w:val="VerbatimChar"/>
        </w:rPr>
        <w:t xml:space="preserve">## 2    N2          0    1</w:t>
      </w:r>
      <w:r>
        <w:br w:type="textWrapping"/>
      </w:r>
      <w:r>
        <w:rPr>
          <w:rStyle w:val="VerbatimChar"/>
        </w:rPr>
        <w:t xml:space="preserve">## 3    N3          0    1</w:t>
      </w:r>
      <w:r>
        <w:br w:type="textWrapping"/>
      </w:r>
      <w:r>
        <w:rPr>
          <w:rStyle w:val="VerbatimChar"/>
        </w:rPr>
        <w:t xml:space="preserve">## 4    N4          0    1</w:t>
      </w:r>
      <w:r>
        <w:br w:type="textWrapping"/>
      </w:r>
      <w:r>
        <w:rPr>
          <w:rStyle w:val="VerbatimChar"/>
        </w:rPr>
        <w:t xml:space="preserve">## 5    N5          0    1</w:t>
      </w:r>
      <w:r>
        <w:br w:type="textWrapping"/>
      </w:r>
      <w:r>
        <w:rPr>
          <w:rStyle w:val="VerbatimChar"/>
        </w:rPr>
        <w:t xml:space="preserve">## 6    N6          0    1</w:t>
      </w:r>
      <w:r>
        <w:br w:type="textWrapping"/>
      </w:r>
      <w:r>
        <w:rPr>
          <w:rStyle w:val="VerbatimChar"/>
        </w:rPr>
        <w:t xml:space="preserve">## 7    N7          0    1</w:t>
      </w:r>
      <w:r>
        <w:br w:type="textWrapping"/>
      </w:r>
      <w:r>
        <w:rPr>
          <w:rStyle w:val="VerbatimChar"/>
        </w:rPr>
        <w:t xml:space="preserve">## 8    N8          0    1</w:t>
      </w:r>
      <w:r>
        <w:br w:type="textWrapping"/>
      </w:r>
      <w:r>
        <w:rPr>
          <w:rStyle w:val="VerbatimChar"/>
        </w:rPr>
        <w:t xml:space="preserve">## 9    N9          0    1</w:t>
      </w:r>
      <w:r>
        <w:br w:type="textWrapping"/>
      </w:r>
      <w:r>
        <w:rPr>
          <w:rStyle w:val="VerbatimChar"/>
        </w:rPr>
        <w:t xml:space="preserve">## 10  N10          0    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(result,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node activation time</w:t>
      </w:r>
      <w:r>
        <w:br w:type="textWrapping"/>
      </w:r>
      <w:r>
        <w:rPr>
          <w:rStyle w:val="VerbatimChar"/>
        </w:rPr>
        <w:t xml:space="preserve">## 191  N11  1.3281320   10</w:t>
      </w:r>
      <w:r>
        <w:br w:type="textWrapping"/>
      </w:r>
      <w:r>
        <w:rPr>
          <w:rStyle w:val="VerbatimChar"/>
        </w:rPr>
        <w:t xml:space="preserve">## 192  N12  0.1420159   10</w:t>
      </w:r>
      <w:r>
        <w:br w:type="textWrapping"/>
      </w:r>
      <w:r>
        <w:rPr>
          <w:rStyle w:val="VerbatimChar"/>
        </w:rPr>
        <w:t xml:space="preserve">## 193  N13  0.2170434   10</w:t>
      </w:r>
      <w:r>
        <w:br w:type="textWrapping"/>
      </w:r>
      <w:r>
        <w:rPr>
          <w:rStyle w:val="VerbatimChar"/>
        </w:rPr>
        <w:t xml:space="preserve">## 194  N14  1.4254933   10</w:t>
      </w:r>
      <w:r>
        <w:br w:type="textWrapping"/>
      </w:r>
      <w:r>
        <w:rPr>
          <w:rStyle w:val="VerbatimChar"/>
        </w:rPr>
        <w:t xml:space="preserve">## 195  N15  1.1792312   10</w:t>
      </w:r>
      <w:r>
        <w:br w:type="textWrapping"/>
      </w:r>
      <w:r>
        <w:rPr>
          <w:rStyle w:val="VerbatimChar"/>
        </w:rPr>
        <w:t xml:space="preserve">## 196  N16  0.9448024   10</w:t>
      </w:r>
      <w:r>
        <w:br w:type="textWrapping"/>
      </w:r>
      <w:r>
        <w:rPr>
          <w:rStyle w:val="VerbatimChar"/>
        </w:rPr>
        <w:t xml:space="preserve">## 197  N17  0.6828021   10</w:t>
      </w:r>
      <w:r>
        <w:br w:type="textWrapping"/>
      </w:r>
      <w:r>
        <w:rPr>
          <w:rStyle w:val="VerbatimChar"/>
        </w:rPr>
        <w:t xml:space="preserve">## 198  N18  1.5931093   10</w:t>
      </w:r>
      <w:r>
        <w:br w:type="textWrapping"/>
      </w:r>
      <w:r>
        <w:rPr>
          <w:rStyle w:val="VerbatimChar"/>
        </w:rPr>
        <w:t xml:space="preserve">## 199  N19  1.2969978   10</w:t>
      </w:r>
      <w:r>
        <w:br w:type="textWrapping"/>
      </w:r>
      <w:r>
        <w:rPr>
          <w:rStyle w:val="VerbatimChar"/>
        </w:rPr>
        <w:t xml:space="preserve">## 200  N20  1.6084249   10</w:t>
      </w:r>
    </w:p>
    <w:p>
      <w:pPr>
        <w:pStyle w:val="SourceCode"/>
      </w:pPr>
      <w:r>
        <w:rPr>
          <w:rStyle w:val="CommentTok"/>
        </w:rPr>
        <w:t xml:space="preserve"># write.csv(result, file = 'result.csv') # save the results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back initial activation at t = 0</w:t>
      </w:r>
      <w:r>
        <w:br w:type="textWrapping"/>
      </w:r>
      <w:r>
        <w:rPr>
          <w:rStyle w:val="NormalTok"/>
        </w:rPr>
        <w:t xml:space="preserve">result_t0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(result,a1)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result_t0,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activation,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node))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'unweighted, undirected network'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visualize the results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eadr_vignet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dditional-examples"/>
      <w:bookmarkEnd w:id="29"/>
      <w:r>
        <w:t xml:space="preserve">5: Additional examples</w:t>
      </w:r>
    </w:p>
    <w:p>
      <w:pPr>
        <w:pStyle w:val="FirstParagraph"/>
      </w:pPr>
      <w:r>
        <w:t xml:space="preserve">This section shows how spreadr can be implemented in a weighted network (i.e., the edges in the network can have different weights) and a directed network (i.e., the edges in the network are not symmetric).</w:t>
      </w:r>
    </w:p>
    <w:p>
      <w:pPr>
        <w:pStyle w:val="Compact"/>
        <w:numPr>
          <w:numId w:val="1002"/>
          <w:ilvl w:val="0"/>
        </w:numPr>
      </w:pPr>
      <w:r>
        <w:t xml:space="preserve">Weighted, undirected network</w:t>
      </w:r>
    </w:p>
    <w:p>
      <w:pPr>
        <w:pStyle w:val="SourceCode"/>
      </w:pPr>
      <w:r>
        <w:rPr>
          <w:rStyle w:val="CommentTok"/>
        </w:rPr>
        <w:t xml:space="preserve"># weighted, undirected network example </w:t>
      </w:r>
      <w:r>
        <w:br w:type="textWrapping"/>
      </w:r>
      <w:r>
        <w:rPr>
          <w:rStyle w:val="NormalTok"/>
        </w:rPr>
        <w:t xml:space="preserve">g_w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(g_w)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gsize</w:t>
      </w:r>
      <w:r>
        <w:rPr>
          <w:rStyle w:val="NormalTok"/>
        </w:rPr>
        <w:t xml:space="preserve">(g_w)) </w:t>
      </w:r>
      <w:r>
        <w:rPr>
          <w:rStyle w:val="CommentTok"/>
        </w:rPr>
        <w:t xml:space="preserve"># make the edges in the network have different weights ranging from 0 to 1 (excluding extreme values)</w:t>
      </w:r>
      <w:r>
        <w:br w:type="textWrapping"/>
      </w:r>
      <w:r>
        <w:br w:type="textWrapping"/>
      </w:r>
      <w:r>
        <w:rPr>
          <w:rStyle w:val="NormalTok"/>
        </w:rPr>
        <w:t xml:space="preserve">result_w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start_run =</w:t>
      </w:r>
      <w:r>
        <w:rPr>
          <w:rStyle w:val="NormalTok"/>
        </w:rPr>
        <w:t xml:space="preserve"> initial_df,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retention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suppress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g_w,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result_w_t0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(result_w, a1) </w:t>
      </w:r>
      <w:r>
        <w:rPr>
          <w:rStyle w:val="CommentTok"/>
        </w:rPr>
        <w:t xml:space="preserve"># add back initial activation at t = 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result_w_t0,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activation,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node))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'weighted, undirected network'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visualize the results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eadr_vignet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 from the plot, the result is slightly different from the original example with unweighted edges. More activation is passed to the node that is more</w:t>
      </w:r>
      <w:r>
        <w:t xml:space="preserve"> </w:t>
      </w:r>
      <w:r>
        <w:t xml:space="preserve">“</w:t>
      </w:r>
      <w:r>
        <w:t xml:space="preserve">strongly</w:t>
      </w:r>
      <w:r>
        <w:t xml:space="preserve">”</w:t>
      </w:r>
      <w:r>
        <w:t xml:space="preserve"> </w:t>
      </w:r>
      <w:r>
        <w:t xml:space="preserve">connected to the originator node.</w:t>
      </w:r>
    </w:p>
    <w:p>
      <w:pPr>
        <w:pStyle w:val="Compact"/>
        <w:numPr>
          <w:numId w:val="1003"/>
          <w:ilvl w:val="0"/>
        </w:numPr>
      </w:pPr>
      <w:r>
        <w:t xml:space="preserve">Unweighted, directed network</w:t>
      </w:r>
    </w:p>
    <w:p>
      <w:pPr>
        <w:pStyle w:val="FirstParagraph"/>
      </w:pPr>
      <w:r>
        <w:t xml:space="preserve">For this example, we will create the network via an adjacency matrix.</w:t>
      </w:r>
    </w:p>
    <w:p>
      <w:pPr>
        <w:pStyle w:val="SourceCode"/>
      </w:pPr>
      <w:r>
        <w:rPr>
          <w:rStyle w:val="CommentTok"/>
        </w:rPr>
        <w:t xml:space="preserve"># unweighted, directed network example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g_d_mat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a matrix and randomly fill some cells with 1s 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(g_d_mat)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self-loops </w:t>
      </w:r>
      <w:r>
        <w:br w:type="textWrapping"/>
      </w:r>
      <w:r>
        <w:rPr>
          <w:rStyle w:val="NormalTok"/>
        </w:rPr>
        <w:t xml:space="preserve">g_d_mat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 w:type="textWrapping"/>
      </w:r>
      <w:r>
        <w:rPr>
          <w:rStyle w:val="VerbatimChar"/>
        </w:rPr>
        <w:t xml:space="preserve">##  [1,]    0    1    0    0    0    0    1    1    1     0</w:t>
      </w:r>
      <w:r>
        <w:br w:type="textWrapping"/>
      </w:r>
      <w:r>
        <w:rPr>
          <w:rStyle w:val="VerbatimChar"/>
        </w:rPr>
        <w:t xml:space="preserve">##  [2,]    1    0    0    0    1    0    0    1    1     0</w:t>
      </w:r>
      <w:r>
        <w:br w:type="textWrapping"/>
      </w:r>
      <w:r>
        <w:rPr>
          <w:rStyle w:val="VerbatimChar"/>
        </w:rPr>
        <w:t xml:space="preserve">##  [3,]    0    1    0    0    0    1    1    1    0     0</w:t>
      </w:r>
      <w:r>
        <w:br w:type="textWrapping"/>
      </w:r>
      <w:r>
        <w:rPr>
          <w:rStyle w:val="VerbatimChar"/>
        </w:rPr>
        <w:t xml:space="preserve">##  [4,]    0    1    0    0    1    1    0    1    0     1</w:t>
      </w:r>
      <w:r>
        <w:br w:type="textWrapping"/>
      </w:r>
      <w:r>
        <w:rPr>
          <w:rStyle w:val="VerbatimChar"/>
        </w:rPr>
        <w:t xml:space="preserve">##  [5,]    1    1    0    0    0    1    1    1    1     1</w:t>
      </w:r>
      <w:r>
        <w:br w:type="textWrapping"/>
      </w:r>
      <w:r>
        <w:rPr>
          <w:rStyle w:val="VerbatimChar"/>
        </w:rPr>
        <w:t xml:space="preserve">##  [6,]    1    1    1    0    0    0    0    1    1     0</w:t>
      </w:r>
      <w:r>
        <w:br w:type="textWrapping"/>
      </w:r>
      <w:r>
        <w:rPr>
          <w:rStyle w:val="VerbatimChar"/>
        </w:rPr>
        <w:t xml:space="preserve">##  [7,]    0    0    1    1    0    0    0    0    0     0</w:t>
      </w:r>
      <w:r>
        <w:br w:type="textWrapping"/>
      </w:r>
      <w:r>
        <w:rPr>
          <w:rStyle w:val="VerbatimChar"/>
        </w:rPr>
        <w:t xml:space="preserve">##  [8,]    0    1    1    0    0    0    1    0    0     0</w:t>
      </w:r>
      <w:r>
        <w:br w:type="textWrapping"/>
      </w:r>
      <w:r>
        <w:rPr>
          <w:rStyle w:val="VerbatimChar"/>
        </w:rPr>
        <w:t xml:space="preserve">##  [9,]    1    1    1    1    0    0    0    1    0     0</w:t>
      </w:r>
      <w:r>
        <w:br w:type="textWrapping"/>
      </w:r>
      <w:r>
        <w:rPr>
          <w:rStyle w:val="VerbatimChar"/>
        </w:rPr>
        <w:t xml:space="preserve">## [10,]    1    0    1    0    1    0    0    1    1     0</w:t>
      </w:r>
    </w:p>
    <w:p>
      <w:pPr>
        <w:pStyle w:val="SourceCode"/>
      </w:pPr>
      <w:r>
        <w:rPr>
          <w:rStyle w:val="CommentTok"/>
        </w:rPr>
        <w:t xml:space="preserve"># spreadr will work on an adjacency matrix too </w:t>
      </w:r>
      <w:r>
        <w:br w:type="textWrapping"/>
      </w:r>
      <w:r>
        <w:rPr>
          <w:rStyle w:val="NormalTok"/>
        </w:rPr>
        <w:t xml:space="preserve">result_d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start_run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retention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suppress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g_d_mat,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result_d_t0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(result_d,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back initial activation at t = 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result_d_t0,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activation,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node,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node))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'unweighted, directed network'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eadr_vignet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important to keep in mind that the directionality of the edges goes column-wise and not row-wise. In other words, node 1 –&gt; node 2 is represented by filling in the cell in COLUMN 1, ROW 2 of the adjacency matrix. See below and compare it to the plot above.</w:t>
      </w:r>
    </w:p>
    <w:p>
      <w:pPr>
        <w:pStyle w:val="SourceCode"/>
      </w:pPr>
      <w:r>
        <w:rPr>
          <w:rStyle w:val="CommentTok"/>
        </w:rPr>
        <w:t xml:space="preserve"># first column 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g_d_mat[,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node edge</w:t>
      </w:r>
      <w:r>
        <w:br w:type="textWrapping"/>
      </w:r>
      <w:r>
        <w:rPr>
          <w:rStyle w:val="VerbatimChar"/>
        </w:rPr>
        <w:t xml:space="preserve">## 1     1    0</w:t>
      </w:r>
      <w:r>
        <w:br w:type="textWrapping"/>
      </w:r>
      <w:r>
        <w:rPr>
          <w:rStyle w:val="VerbatimChar"/>
        </w:rPr>
        <w:t xml:space="preserve">## 2     2    1</w:t>
      </w:r>
      <w:r>
        <w:br w:type="textWrapping"/>
      </w:r>
      <w:r>
        <w:rPr>
          <w:rStyle w:val="VerbatimChar"/>
        </w:rPr>
        <w:t xml:space="preserve">## 3     3    0</w:t>
      </w:r>
      <w:r>
        <w:br w:type="textWrapping"/>
      </w:r>
      <w:r>
        <w:rPr>
          <w:rStyle w:val="VerbatimChar"/>
        </w:rPr>
        <w:t xml:space="preserve">## 4     4    0</w:t>
      </w:r>
      <w:r>
        <w:br w:type="textWrapping"/>
      </w:r>
      <w:r>
        <w:rPr>
          <w:rStyle w:val="VerbatimChar"/>
        </w:rPr>
        <w:t xml:space="preserve">## 5     5    1</w:t>
      </w:r>
      <w:r>
        <w:br w:type="textWrapping"/>
      </w:r>
      <w:r>
        <w:rPr>
          <w:rStyle w:val="VerbatimChar"/>
        </w:rPr>
        <w:t xml:space="preserve">## 6     6    1</w:t>
      </w:r>
      <w:r>
        <w:br w:type="textWrapping"/>
      </w:r>
      <w:r>
        <w:rPr>
          <w:rStyle w:val="VerbatimChar"/>
        </w:rPr>
        <w:t xml:space="preserve">## 7     7    0</w:t>
      </w:r>
      <w:r>
        <w:br w:type="textWrapping"/>
      </w:r>
      <w:r>
        <w:rPr>
          <w:rStyle w:val="VerbatimChar"/>
        </w:rPr>
        <w:t xml:space="preserve">## 8     8    0</w:t>
      </w:r>
      <w:r>
        <w:br w:type="textWrapping"/>
      </w:r>
      <w:r>
        <w:rPr>
          <w:rStyle w:val="VerbatimChar"/>
        </w:rPr>
        <w:t xml:space="preserve">## 9     9    1</w:t>
      </w:r>
      <w:r>
        <w:br w:type="textWrapping"/>
      </w:r>
      <w:r>
        <w:rPr>
          <w:rStyle w:val="VerbatimChar"/>
        </w:rPr>
        <w:t xml:space="preserve">## 10   10    1</w:t>
      </w:r>
    </w:p>
    <w:p>
      <w:pPr>
        <w:pStyle w:val="SourceCode"/>
      </w:pPr>
      <w:r>
        <w:rPr>
          <w:rStyle w:val="CommentTok"/>
        </w:rPr>
        <w:t xml:space="preserve"># hence activation is going from node 1 to nodes 3,4,10 - as in the plot </w:t>
      </w:r>
      <w:r>
        <w:br w:type="textWrapping"/>
      </w:r>
      <w:r>
        <w:br w:type="textWrapping"/>
      </w:r>
      <w:r>
        <w:rPr>
          <w:rStyle w:val="CommentTok"/>
        </w:rPr>
        <w:t xml:space="preserve"># first row - wrong direction!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g_d_mat[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node edge</w:t>
      </w:r>
      <w:r>
        <w:br w:type="textWrapping"/>
      </w:r>
      <w:r>
        <w:rPr>
          <w:rStyle w:val="VerbatimChar"/>
        </w:rPr>
        <w:t xml:space="preserve">## 1     1    0</w:t>
      </w:r>
      <w:r>
        <w:br w:type="textWrapping"/>
      </w:r>
      <w:r>
        <w:rPr>
          <w:rStyle w:val="VerbatimChar"/>
        </w:rPr>
        <w:t xml:space="preserve">## 2     2    1</w:t>
      </w:r>
      <w:r>
        <w:br w:type="textWrapping"/>
      </w:r>
      <w:r>
        <w:rPr>
          <w:rStyle w:val="VerbatimChar"/>
        </w:rPr>
        <w:t xml:space="preserve">## 3     3    0</w:t>
      </w:r>
      <w:r>
        <w:br w:type="textWrapping"/>
      </w:r>
      <w:r>
        <w:rPr>
          <w:rStyle w:val="VerbatimChar"/>
        </w:rPr>
        <w:t xml:space="preserve">## 4     4    0</w:t>
      </w:r>
      <w:r>
        <w:br w:type="textWrapping"/>
      </w:r>
      <w:r>
        <w:rPr>
          <w:rStyle w:val="VerbatimChar"/>
        </w:rPr>
        <w:t xml:space="preserve">## 5     5    0</w:t>
      </w:r>
      <w:r>
        <w:br w:type="textWrapping"/>
      </w:r>
      <w:r>
        <w:rPr>
          <w:rStyle w:val="VerbatimChar"/>
        </w:rPr>
        <w:t xml:space="preserve">## 6     6    0</w:t>
      </w:r>
      <w:r>
        <w:br w:type="textWrapping"/>
      </w:r>
      <w:r>
        <w:rPr>
          <w:rStyle w:val="VerbatimChar"/>
        </w:rPr>
        <w:t xml:space="preserve">## 7     7    1</w:t>
      </w:r>
      <w:r>
        <w:br w:type="textWrapping"/>
      </w:r>
      <w:r>
        <w:rPr>
          <w:rStyle w:val="VerbatimChar"/>
        </w:rPr>
        <w:t xml:space="preserve">## 8     8    1</w:t>
      </w:r>
      <w:r>
        <w:br w:type="textWrapping"/>
      </w:r>
      <w:r>
        <w:rPr>
          <w:rStyle w:val="VerbatimChar"/>
        </w:rPr>
        <w:t xml:space="preserve">## 9     9    1</w:t>
      </w:r>
      <w:r>
        <w:br w:type="textWrapping"/>
      </w:r>
      <w:r>
        <w:rPr>
          <w:rStyle w:val="VerbatimChar"/>
        </w:rPr>
        <w:t xml:space="preserve">## 10   10    0</w:t>
      </w:r>
    </w:p>
    <w:p>
      <w:pPr>
        <w:pStyle w:val="SourceCode"/>
      </w:pPr>
      <w:r>
        <w:rPr>
          <w:rStyle w:val="CommentTok"/>
        </w:rPr>
        <w:t xml:space="preserve"># activation does NOT go from node 1 to nodes 3,4,5,7,8,10</w:t>
      </w:r>
    </w:p>
    <w:p>
      <w:pPr>
        <w:pStyle w:val="Heading3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Siew, C. S. Q. (under review). spreadr: A R package to simulate spreading activation in a network.</w:t>
      </w:r>
      <w:r>
        <w:br w:type="textWrapping"/>
      </w:r>
      <w:r>
        <w:t xml:space="preserve">Vitevitch, M. S., Ercal, G., &amp; Adagarla, B. (2011). Simulating retrieval from a highly clustered network: Implications for spoken word recognition.</w:t>
      </w:r>
      <w:r>
        <w:t xml:space="preserve"> </w:t>
      </w:r>
      <w:r>
        <w:rPr>
          <w:i/>
        </w:rPr>
        <w:t xml:space="preserve">Frontiers in Psychology, 2</w:t>
      </w:r>
      <w:r>
        <w:t xml:space="preserve">, 369.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f9a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31">
    <w:nsid w:val="128378c0"/>
    <w:multiLevelType w:val="multilevel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32">
    <w:nsid w:val="5e7373a4"/>
    <w:multiLevelType w:val="multilevel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spreadr: A R package to simulate spreading activation in a network</dc:title>
  <dc:creator>Cynthia S. Q. Siew</dc:creator>
  <dcterms:created xsi:type="dcterms:W3CDTF">2018-10-28T22:11:03Z</dcterms:created>
  <dcterms:modified xsi:type="dcterms:W3CDTF">2018-10-28T22:11:03Z</dcterms:modified>
</cp:coreProperties>
</file>