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д. 18-21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2-й микрорайон, 18</w:t>
      </w:r>
    </w:p>
    <w:p>
      <w:pPr>
        <w:pStyle w:val="ListNumber"/>
      </w:pPr>
      <w:r>
        <w:rPr>
          <w:sz w:val="20"/>
        </w:rPr>
        <w:t>2. 2-й микрорайон, 19</w:t>
      </w:r>
    </w:p>
    <w:p>
      <w:pPr>
        <w:pStyle w:val="ListNumber"/>
      </w:pPr>
      <w:r>
        <w:rPr>
          <w:sz w:val="20"/>
        </w:rPr>
        <w:t>3. 2-й микрорайон, 20</w:t>
      </w:r>
    </w:p>
    <w:p>
      <w:pPr>
        <w:pStyle w:val="ListNumber"/>
      </w:pPr>
      <w:r>
        <w:rPr>
          <w:sz w:val="20"/>
        </w:rPr>
        <w:t>4. 2-й микрорайон,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