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д. 36-4Г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Нур-Актобе, 36</w:t>
      </w:r>
    </w:p>
    <w:p>
      <w:pPr>
        <w:pStyle w:val="ListNumber"/>
      </w:pPr>
      <w:r>
        <w:rPr>
          <w:sz w:val="20"/>
        </w:rPr>
        <w:t>2. микрорайон Нур-Актобе, 37</w:t>
      </w:r>
    </w:p>
    <w:p>
      <w:pPr>
        <w:pStyle w:val="ListNumber"/>
      </w:pPr>
      <w:r>
        <w:rPr>
          <w:sz w:val="20"/>
        </w:rPr>
        <w:t>3. микрорайон Нур-Актобе, 29Г</w:t>
      </w:r>
    </w:p>
    <w:p>
      <w:pPr>
        <w:pStyle w:val="ListNumber"/>
      </w:pPr>
      <w:r>
        <w:rPr>
          <w:sz w:val="20"/>
        </w:rPr>
        <w:t>4. микрорайон Нур-Актобе, 4Г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