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д. 11-16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2-й микрорайон, 11</w:t>
      </w:r>
    </w:p>
    <w:p>
      <w:pPr>
        <w:pStyle w:val="ListNumber"/>
      </w:pPr>
      <w:r>
        <w:rPr>
          <w:sz w:val="20"/>
        </w:rPr>
        <w:t>2. 2-й микрорайон, 12</w:t>
      </w:r>
    </w:p>
    <w:p>
      <w:pPr>
        <w:pStyle w:val="ListNumber"/>
      </w:pPr>
      <w:r>
        <w:rPr>
          <w:sz w:val="20"/>
        </w:rPr>
        <w:t>3. 2-й микрорайон, 15</w:t>
      </w:r>
    </w:p>
    <w:p>
      <w:pPr>
        <w:pStyle w:val="ListNumber"/>
      </w:pPr>
      <w:r>
        <w:rPr>
          <w:sz w:val="20"/>
        </w:rPr>
        <w:t>4. 2-й микрорайон, 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