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д. 22-25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2-й микрорайон, 22</w:t>
      </w:r>
    </w:p>
    <w:p>
      <w:pPr>
        <w:pStyle w:val="ListNumber"/>
      </w:pPr>
      <w:r>
        <w:rPr>
          <w:sz w:val="20"/>
        </w:rPr>
        <w:t>2. 2-й микрорайон, 23</w:t>
      </w:r>
    </w:p>
    <w:p>
      <w:pPr>
        <w:pStyle w:val="ListNumber"/>
      </w:pPr>
      <w:r>
        <w:rPr>
          <w:sz w:val="20"/>
        </w:rPr>
        <w:t>3. 2-й микрорайон, 24</w:t>
      </w:r>
    </w:p>
    <w:p>
      <w:pPr>
        <w:pStyle w:val="ListNumber"/>
      </w:pPr>
      <w:r>
        <w:rPr>
          <w:sz w:val="20"/>
        </w:rPr>
        <w:t>4. 2-й микрорайон, 25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