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11А-13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11А</w:t>
      </w:r>
    </w:p>
    <w:p>
      <w:pPr>
        <w:pStyle w:val="ListNumber"/>
      </w:pPr>
      <w:r>
        <w:rPr>
          <w:sz w:val="20"/>
        </w:rPr>
        <w:t>2. улица Торайгырова,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