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д. 37-43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Дарабоз, 37</w:t>
      </w:r>
    </w:p>
    <w:p>
      <w:pPr>
        <w:pStyle w:val="ListNumber"/>
      </w:pPr>
      <w:r>
        <w:rPr>
          <w:sz w:val="20"/>
        </w:rPr>
        <w:t>2. микрорайон Дарабоз, 39</w:t>
      </w:r>
    </w:p>
    <w:p>
      <w:pPr>
        <w:pStyle w:val="ListNumber"/>
      </w:pPr>
      <w:r>
        <w:rPr>
          <w:sz w:val="20"/>
        </w:rPr>
        <w:t>3. микрорайон Дарабоз, 41</w:t>
      </w:r>
    </w:p>
    <w:p>
      <w:pPr>
        <w:pStyle w:val="ListNumber"/>
      </w:pPr>
      <w:r>
        <w:rPr>
          <w:sz w:val="20"/>
        </w:rPr>
        <w:t>4. микрорайон Дарабоз, 43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