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д. 35-40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35</w:t>
      </w:r>
    </w:p>
    <w:p>
      <w:pPr>
        <w:pStyle w:val="ListNumber"/>
      </w:pPr>
      <w:r>
        <w:rPr>
          <w:sz w:val="20"/>
        </w:rPr>
        <w:t>2. Кошек батыра улица, 38</w:t>
      </w:r>
    </w:p>
    <w:p>
      <w:pPr>
        <w:pStyle w:val="ListNumber"/>
      </w:pPr>
      <w:r>
        <w:rPr>
          <w:sz w:val="20"/>
        </w:rPr>
        <w:t>3. Кошек батыра улица, 4</w:t>
      </w:r>
    </w:p>
    <w:p>
      <w:pPr>
        <w:pStyle w:val="ListNumber"/>
      </w:pPr>
      <w:r>
        <w:rPr>
          <w:sz w:val="20"/>
        </w:rPr>
        <w:t>4. Кошек батыра улица, 40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