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д. 20/1а-20Б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20/2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Коргалжын шоссе, 20/1а</w:t>
      </w:r>
    </w:p>
    <w:p>
      <w:pPr>
        <w:pStyle w:val="ListNumber"/>
      </w:pPr>
      <w:r>
        <w:rPr>
          <w:sz w:val="20"/>
        </w:rPr>
        <w:t>2. Коргалжын шоссе, 20/2</w:t>
      </w:r>
    </w:p>
    <w:p>
      <w:pPr>
        <w:pStyle w:val="ListNumber"/>
      </w:pPr>
      <w:r>
        <w:rPr>
          <w:sz w:val="20"/>
        </w:rPr>
        <w:t>3. Коргалжын шоссе, 20Б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