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Нефтеразведка, 2 → Нурбулак,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Нефтеразведка,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Нефтеразведка, 2</w:t>
      </w:r>
    </w:p>
    <w:p>
      <w:pPr>
        <w:pStyle w:val="ListNumber"/>
      </w:pPr>
      <w:r>
        <w:rPr>
          <w:sz w:val="20"/>
        </w:rPr>
        <w:t>2. Нефтеразведка, 22/1</w:t>
      </w:r>
    </w:p>
    <w:p>
      <w:pPr>
        <w:pStyle w:val="ListNumber"/>
      </w:pPr>
      <w:r>
        <w:rPr>
          <w:sz w:val="20"/>
        </w:rPr>
        <w:t>3. Нефтеразведка, 22/2</w:t>
      </w:r>
    </w:p>
    <w:p>
      <w:pPr>
        <w:pStyle w:val="ListNumber"/>
      </w:pPr>
      <w:r>
        <w:rPr>
          <w:sz w:val="20"/>
        </w:rPr>
        <w:t>4. Нефтеразведка, 3</w:t>
      </w:r>
    </w:p>
    <w:p>
      <w:pPr>
        <w:pStyle w:val="ListNumber"/>
      </w:pPr>
      <w:r>
        <w:rPr>
          <w:sz w:val="20"/>
        </w:rPr>
        <w:t>5. Нурбулак, 14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