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rFonts w:ascii="Arial" w:cs="Arial" w:eastAsia="Arial" w:hAnsi="Arial"/>
          <w:b/>
          <w:bCs/>
          <w:sz w:val="52"/>
          <w:szCs w:val="52"/>
        </w:rPr>
        <w:t xml:space="preserve">Leveraged Rotation Strategy Dashboard</w:t>
      </w:r>
    </w:p>
    <w:p>
      <w:pPr>
        <w:spacing w:after="80"/>
        <w:jc w:val="center"/>
      </w:pPr>
      <w:r>
        <w:rPr>
          <w:rFonts w:ascii="Arial" w:cs="Arial" w:eastAsia="Arial" w:hAnsi="Arial"/>
          <w:color w:val="2E5496"/>
          <w:sz w:val="36"/>
          <w:szCs w:val="36"/>
        </w:rPr>
        <w:t xml:space="preserve">Onboarding &amp; Usage Guide</w:t>
      </w:r>
    </w:p>
    <w:p>
      <w:pPr>
        <w:spacing w:after="600"/>
        <w:jc w:val="center"/>
      </w:pPr>
      <w:r>
        <w:rPr>
          <w:i/>
          <w:iCs/>
          <w:sz w:val="24"/>
          <w:szCs w:val="24"/>
        </w:rPr>
        <w:t xml:space="preserve">From opening the dashboard to running your own copy — every step in order.</w:t>
      </w:r>
    </w:p>
    <w:p>
      <w:pPr>
        <w:spacing w:after="40"/>
        <w:jc w:val="center"/>
      </w:pPr>
      <w:r>
        <w:rPr>
          <w:b/>
          <w:bCs/>
        </w:rPr>
        <w:t xml:space="preserve">Live dashboard: </w:t>
      </w:r>
      <w:hyperlink w:history="1" r:id="rIdbrrvakecbk4i3dvilfilk">
        <w:r>
          <w:rPr>
            <w:rStyle w:val="Hyperlink"/>
          </w:rPr>
          <w:t xml:space="preserve">csreenath-rgb.github.io/TQQQSwingTrader</w:t>
        </w:r>
      </w:hyperlink>
    </w:p>
    <w:p>
      <w:pPr>
        <w:spacing w:after="40"/>
        <w:jc w:val="center"/>
      </w:pPr>
      <w:r>
        <w:rPr>
          <w:b/>
          <w:bCs/>
        </w:rPr>
        <w:t xml:space="preserve">Code: </w:t>
      </w:r>
      <w:hyperlink w:history="1" r:id="rIdk_df81sli8dae7h4zogz6">
        <w:r>
          <w:rPr>
            <w:rStyle w:val="Hyperlink"/>
          </w:rPr>
          <w:t xml:space="preserve">github.com/csreenath-rgb/TQQQSwingTrader</w:t>
        </w:r>
      </w:hyperlink>
    </w:p>
    <w:p>
      <w:pPr>
        <w:spacing w:after="700"/>
        <w:jc w:val="center"/>
      </w:pPr>
      <w:r>
        <w:t xml:space="preserve">Version 1.0 · June 2026</w:t>
      </w:r>
    </w:p>
    <w:p>
      <w:pPr>
        <w:jc w:val="center"/>
      </w:pPr>
      <w:r>
        <w:rPr>
          <w:i/>
          <w:iCs/>
          <w:color w:val="888888"/>
          <w:sz w:val="18"/>
          <w:szCs w:val="18"/>
        </w:rPr>
        <w:t xml:space="preserve">Educational backtesting tool. Paper money only. Not investment advice.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What this is (read first)</w:t>
      </w:r>
    </w:p>
    <w:p>
      <w:pPr>
        <w:spacing w:after="120"/>
      </w:pPr>
      <w:r>
        <w:t xml:space="preserve">This dashboard simulates, backtests, and live-trades (on </w:t>
      </w:r>
      <w:r>
        <w:rPr>
          <w:b/>
          <w:bCs/>
        </w:rPr>
        <w:t xml:space="preserve">paper money</w:t>
      </w:r>
      <w:r>
        <w:t xml:space="preserve">) a leveraged-ETF swing strategy. Capital is split into two sleeves: a </w:t>
      </w:r>
      <w:r>
        <w:rPr>
          <w:b/>
          <w:bCs/>
        </w:rPr>
        <w:t xml:space="preserve">70% “engine”</w:t>
      </w:r>
      <w:r>
        <w:t xml:space="preserve"> that rotates between </w:t>
      </w:r>
      <w:r>
        <w:rPr>
          <w:b/>
          <w:bCs/>
        </w:rPr>
        <w:t xml:space="preserve">TQQQ</w:t>
      </w:r>
      <w:r>
        <w:t xml:space="preserve"> (3× Nasdaq-100) and </w:t>
      </w:r>
      <w:r>
        <w:rPr>
          <w:b/>
          <w:bCs/>
        </w:rPr>
        <w:t xml:space="preserve">SQQQ</w:t>
      </w:r>
      <w:r>
        <w:t xml:space="preserve"> (-3× inverse) based on a 0–1 “hedge score,” and a </w:t>
      </w:r>
      <w:r>
        <w:rPr>
          <w:b/>
          <w:bCs/>
        </w:rPr>
        <w:t xml:space="preserve">30% “anchor” sleeve</w:t>
      </w:r>
      <w:r>
        <w:t xml:space="preserve"> (an income/ballast fund — JEPQ by default) for stability. You can change every number, compare strategies, and — if you set it up — get email/Telegram alerts and automatic paper rebalancing in the cloud.</w:t>
      </w:r>
    </w:p>
    <w:p>
      <w:pPr>
        <w:spacing w:after="120"/>
      </w:pPr>
      <w:r>
        <w:rPr>
          <w:b/>
          <w:bCs/>
        </w:rPr>
        <w:t xml:space="preserve">Three things live at three web addresses</w:t>
      </w:r>
      <w:r>
        <w:t xml:space="preserve"> (you only need the first to use it):</w:t>
      </w:r>
    </w:p>
    <w:p>
      <w:pPr>
        <w:pStyle w:val="ListParagraph"/>
        <w:numPr>
          <w:ilvl w:val="0"/>
          <w:numId w:val="2"/>
        </w:numPr>
        <w:spacing w:after="60"/>
      </w:pPr>
      <w:r>
        <w:rPr>
          <w:b/>
          <w:bCs/>
        </w:rPr>
        <w:t xml:space="preserve">Dashboard</w:t>
      </w:r>
      <w:r>
        <w:t xml:space="preserve"> (what you look at): </w:t>
      </w:r>
      <w:hyperlink w:history="1" r:id="rIdwstt-cnbimy8yateopzdw">
        <w:r>
          <w:rPr>
            <w:rStyle w:val="Hyperlink"/>
          </w:rPr>
          <w:t xml:space="preserve">csreenath-rgb.github.io/TQQQSwingTrader</w:t>
        </w:r>
      </w:hyperlink>
    </w:p>
    <w:p>
      <w:pPr>
        <w:pStyle w:val="ListParagraph"/>
        <w:numPr>
          <w:ilvl w:val="0"/>
          <w:numId w:val="2"/>
        </w:numPr>
        <w:spacing w:after="60"/>
      </w:pPr>
      <w:r>
        <w:rPr>
          <w:b/>
          <w:bCs/>
        </w:rPr>
        <w:t xml:space="preserve">Code repository</w:t>
      </w:r>
      <w:r>
        <w:t xml:space="preserve"> (GitHub, public): </w:t>
      </w:r>
      <w:hyperlink w:history="1" r:id="rIdsuzppne-6qmx2ytssdutl">
        <w:r>
          <w:rPr>
            <w:rStyle w:val="Hyperlink"/>
          </w:rPr>
          <w:t xml:space="preserve">github.com/csreenath-rgb/TQQQSwingTrader</w:t>
        </w:r>
      </w:hyperlink>
    </w:p>
    <w:p>
      <w:pPr>
        <w:pStyle w:val="ListParagraph"/>
        <w:numPr>
          <w:ilvl w:val="0"/>
          <w:numId w:val="2"/>
        </w:numPr>
        <w:spacing w:after="60"/>
      </w:pPr>
      <w:r>
        <w:rPr>
          <w:b/>
          <w:bCs/>
        </w:rPr>
        <w:t xml:space="preserve">Cloudflare Worker</w:t>
      </w:r>
      <w:r>
        <w:t xml:space="preserve"> (the safe middle-man that holds brokerage keys for paper trading): </w:t>
      </w:r>
      <w:r>
        <w:rPr>
          <w:rFonts w:ascii="Consolas" w:cs="Consolas" w:eastAsia="Consolas" w:hAnsi="Consolas"/>
          <w:sz w:val="20"/>
          <w:szCs w:val="20"/>
        </w:rPr>
        <w:t xml:space="preserve">tqqq-paper-trader.csreenath-rgb.workers.dev</w:t>
      </w:r>
    </w:p>
    <w:p>
      <w:pPr>
        <w:spacing w:after="120"/>
      </w:pPr>
      <w:r>
        <w:rPr>
          <w:b/>
          <w:bCs/>
        </w:rPr>
        <w:t xml:space="preserve">Who should read which part: </w:t>
      </w:r>
      <w:r>
        <w:t xml:space="preserve">If you only want to explore the strategy, read </w:t>
      </w:r>
      <w:r>
        <w:rPr>
          <w:b/>
          <w:bCs/>
        </w:rPr>
        <w:t xml:space="preserve">Part 2</w:t>
      </w:r>
      <w:r>
        <w:t xml:space="preserve"> and stop. If you want your own copy with alerts and paper trading, continue through </w:t>
      </w:r>
      <w:r>
        <w:rPr>
          <w:b/>
          <w:bCs/>
        </w:rPr>
        <w:t xml:space="preserve">Parts 3–7</w:t>
      </w:r>
      <w:r>
        <w:t xml:space="preserve">.</w:t>
      </w:r>
    </w:p>
    <w:p>
      <w:pPr>
        <w:pStyle w:val="Heading1"/>
      </w:pPr>
      <w:r>
        <w:t xml:space="preserve">2. Using the dashboard (no setup needed)</w:t>
      </w:r>
    </w:p>
    <w:p>
      <w:pPr>
        <w:spacing w:after="120"/>
      </w:pPr>
      <w:r>
        <w:t xml:space="preserve">Just open </w:t>
      </w:r>
      <w:hyperlink w:history="1" r:id="rIdgbvxiz_osl4xupkauopqk">
        <w:r>
          <w:rPr>
            <w:rStyle w:val="Hyperlink"/>
          </w:rPr>
          <w:t xml:space="preserve">the live dashboard</w:t>
        </w:r>
      </w:hyperlink>
      <w:r>
        <w:t xml:space="preserve"> in any browser. Nothing to install. Everything below is on that one page.</w:t>
      </w:r>
    </w:p>
    <w:p>
      <w:pPr>
        <w:pStyle w:val="Heading2"/>
      </w:pPr>
      <w:r>
        <w:t xml:space="preserve">2.1  First backtest in 30 seconds</w:t>
      </w:r>
    </w:p>
    <w:p>
      <w:pPr>
        <w:pStyle w:val="ListParagraph"/>
        <w:numPr>
          <w:ilvl w:val="0"/>
          <w:numId w:val="3"/>
        </w:numPr>
        <w:spacing w:after="80"/>
      </w:pPr>
      <w:r>
        <w:t xml:space="preserve">Open the dashboard link above.</w:t>
      </w:r>
    </w:p>
    <w:p>
      <w:pPr>
        <w:pStyle w:val="ListParagraph"/>
        <w:numPr>
          <w:ilvl w:val="0"/>
          <w:numId w:val="3"/>
        </w:numPr>
        <w:spacing w:after="80"/>
      </w:pPr>
      <w:r>
        <w:t xml:space="preserve">On the left is the </w:t>
      </w:r>
      <w:r>
        <w:rPr>
          <w:b/>
          <w:bCs/>
        </w:rPr>
        <w:t xml:space="preserve">controls</w:t>
      </w:r>
      <w:r>
        <w:t xml:space="preserve"> panel. Leave the defaults for now.</w:t>
      </w:r>
    </w:p>
    <w:p>
      <w:pPr>
        <w:pStyle w:val="ListParagraph"/>
        <w:numPr>
          <w:ilvl w:val="0"/>
          <w:numId w:val="3"/>
        </w:numPr>
        <w:spacing w:after="80"/>
      </w:pPr>
      <w:r>
        <w:t xml:space="preserve">Click </w:t>
      </w:r>
      <w:r>
        <w:rPr>
          <w:b/>
          <w:bCs/>
        </w:rPr>
        <w:t xml:space="preserve">Run backtest</w:t>
      </w:r>
      <w:r>
        <w:t xml:space="preserve">. The chart, the KPI tiles, and the comparison table all refresh for the chosen settings.</w:t>
      </w:r>
    </w:p>
    <w:p>
      <w:pPr>
        <w:pStyle w:val="ListParagraph"/>
        <w:numPr>
          <w:ilvl w:val="0"/>
          <w:numId w:val="3"/>
        </w:numPr>
        <w:spacing w:after="80"/>
      </w:pPr>
      <w:r>
        <w:t xml:space="preserve">Change any control (for example drag </w:t>
      </w:r>
      <w:r>
        <w:rPr>
          <w:b/>
          <w:bCs/>
        </w:rPr>
        <w:t xml:space="preserve">Engine sleeve</w:t>
      </w:r>
      <w:r>
        <w:t xml:space="preserve"> to 80%) and click </w:t>
      </w:r>
      <w:r>
        <w:rPr>
          <w:b/>
          <w:bCs/>
        </w:rPr>
        <w:t xml:space="preserve">Run backtest</w:t>
      </w:r>
      <w:r>
        <w:t xml:space="preserve"> again to see the effect.</w:t>
      </w:r>
    </w:p>
    <w:p>
      <w:pPr>
        <w:pStyle w:val="ListParagraph"/>
        <w:numPr>
          <w:ilvl w:val="0"/>
          <w:numId w:val="3"/>
        </w:numPr>
        <w:spacing w:after="80"/>
      </w:pPr>
      <w:r>
        <w:t xml:space="preserve">Click </w:t>
      </w:r>
      <w:r>
        <w:rPr>
          <w:b/>
          <w:bCs/>
        </w:rPr>
        <w:t xml:space="preserve">Reset</w:t>
      </w:r>
      <w:r>
        <w:t xml:space="preserve"> any time to return to defaults.</w:t>
      </w:r>
    </w:p>
    <w:p>
      <w:pPr>
        <w:pStyle w:val="Heading2"/>
      </w:pPr>
      <w:r>
        <w:t xml:space="preserve">2.2  The screen, panel by panel</w:t>
      </w:r>
    </w:p>
    <w:p>
      <w:pPr>
        <w:pStyle w:val="ListParagraph"/>
        <w:numPr>
          <w:ilvl w:val="0"/>
          <w:numId w:val="2"/>
        </w:numPr>
        <w:spacing w:after="60"/>
      </w:pPr>
      <w:r>
        <w:rPr>
          <w:b/>
          <w:bCs/>
        </w:rPr>
        <w:t xml:space="preserve">Controls (left): </w:t>
      </w:r>
      <w:r>
        <w:t xml:space="preserve">every strategy parameter, grouped into sections — detailed in 2.3.</w:t>
      </w:r>
    </w:p>
    <w:p>
      <w:pPr>
        <w:pStyle w:val="ListParagraph"/>
        <w:numPr>
          <w:ilvl w:val="0"/>
          <w:numId w:val="2"/>
        </w:numPr>
        <w:spacing w:after="60"/>
      </w:pPr>
      <w:r>
        <w:rPr>
          <w:b/>
          <w:bCs/>
        </w:rPr>
        <w:t xml:space="preserve">Plain-English box: </w:t>
      </w:r>
      <w:r>
        <w:t xml:space="preserve">type a request like </w:t>
      </w:r>
      <w:r>
        <w:rPr>
          <w:rFonts w:ascii="Consolas" w:cs="Consolas" w:eastAsia="Consolas" w:hAnsi="Consolas"/>
          <w:sz w:val="20"/>
          <w:szCs w:val="20"/>
        </w:rPr>
        <w:t xml:space="preserve">anchor schd</w:t>
      </w:r>
      <w:r>
        <w:t xml:space="preserve">, </w:t>
      </w:r>
      <w:r>
        <w:rPr>
          <w:rFonts w:ascii="Consolas" w:cs="Consolas" w:eastAsia="Consolas" w:hAnsi="Consolas"/>
          <w:sz w:val="20"/>
          <w:szCs w:val="20"/>
        </w:rPr>
        <w:t xml:space="preserve">signal-driven rebalance</w:t>
      </w:r>
      <w:r>
        <w:t xml:space="preserve">, </w:t>
      </w:r>
      <w:r>
        <w:rPr>
          <w:rFonts w:ascii="Consolas" w:cs="Consolas" w:eastAsia="Consolas" w:hAnsi="Consolas"/>
          <w:sz w:val="20"/>
          <w:szCs w:val="20"/>
        </w:rPr>
        <w:t xml:space="preserve">engine 80%</w:t>
      </w:r>
      <w:r>
        <w:t xml:space="preserve">, or </w:t>
      </w:r>
      <w:r>
        <w:rPr>
          <w:rFonts w:ascii="Consolas" w:cs="Consolas" w:eastAsia="Consolas" w:hAnsi="Consolas"/>
          <w:sz w:val="20"/>
          <w:szCs w:val="20"/>
        </w:rPr>
        <w:t xml:space="preserve">tax-advantaged</w:t>
      </w:r>
      <w:r>
        <w:t xml:space="preserve">, and the matching controls update.</w:t>
      </w:r>
    </w:p>
    <w:p>
      <w:pPr>
        <w:pStyle w:val="ListParagraph"/>
        <w:numPr>
          <w:ilvl w:val="0"/>
          <w:numId w:val="2"/>
        </w:numPr>
        <w:spacing w:after="60"/>
      </w:pPr>
      <w:r>
        <w:rPr>
          <w:b/>
          <w:bCs/>
        </w:rPr>
        <w:t xml:space="preserve">Charts: </w:t>
      </w:r>
      <w:r>
        <w:t xml:space="preserve">equity growth, drawdown, allocation over time, and annual returns (switch with the chart tabs).</w:t>
      </w:r>
    </w:p>
    <w:p>
      <w:pPr>
        <w:pStyle w:val="ListParagraph"/>
        <w:numPr>
          <w:ilvl w:val="0"/>
          <w:numId w:val="2"/>
        </w:numPr>
        <w:spacing w:after="60"/>
      </w:pPr>
      <w:r>
        <w:rPr>
          <w:b/>
          <w:bCs/>
        </w:rPr>
        <w:t xml:space="preserve">Comparison table: </w:t>
      </w:r>
      <w:r>
        <w:t xml:space="preserve">risk/return metrics for your strategy versus benchmarks and any saved versions.</w:t>
      </w:r>
    </w:p>
    <w:p>
      <w:pPr>
        <w:pStyle w:val="ListParagraph"/>
        <w:numPr>
          <w:ilvl w:val="0"/>
          <w:numId w:val="2"/>
        </w:numPr>
        <w:spacing w:after="60"/>
      </w:pPr>
      <w:r>
        <w:rPr>
          <w:b/>
          <w:bCs/>
        </w:rPr>
        <w:t xml:space="preserve">Live signal panel: </w:t>
      </w:r>
      <w:r>
        <w:t xml:space="preserve">the strategy’s target allocation as of the latest data — i.e. what it says to hold now.</w:t>
      </w:r>
    </w:p>
    <w:p>
      <w:pPr>
        <w:pStyle w:val="ListParagraph"/>
        <w:numPr>
          <w:ilvl w:val="0"/>
          <w:numId w:val="2"/>
        </w:numPr>
        <w:spacing w:after="60"/>
      </w:pPr>
      <w:r>
        <w:rPr>
          <w:b/>
          <w:bCs/>
        </w:rPr>
        <w:t xml:space="preserve">Saved versions: </w:t>
      </w:r>
      <w:r>
        <w:t xml:space="preserve">save the current settings as a named strategy, then view/compare/edit them.</w:t>
      </w:r>
    </w:p>
    <w:p>
      <w:pPr>
        <w:pStyle w:val="ListParagraph"/>
        <w:numPr>
          <w:ilvl w:val="0"/>
          <w:numId w:val="2"/>
        </w:numPr>
        <w:spacing w:after="60"/>
      </w:pPr>
      <w:r>
        <w:rPr>
          <w:b/>
          <w:bCs/>
        </w:rPr>
        <w:t xml:space="preserve">Live rebalance alerts &amp; Paper trading: </w:t>
      </w:r>
      <w:r>
        <w:t xml:space="preserve">the automation panels (Parts 4–5).</w:t>
      </w:r>
    </w:p>
    <w:p>
      <w:pPr>
        <w:pStyle w:val="Heading2"/>
      </w:pPr>
      <w:r>
        <w:t xml:space="preserve">2.3  Every control, explained</w:t>
      </w:r>
    </w:p>
    <w:p>
      <w:pPr>
        <w:pStyle w:val="Heading3"/>
      </w:pPr>
      <w:r>
        <w:t xml:space="preserve">Capital &amp; backtest window</w:t>
      </w:r>
    </w:p>
    <w:p>
      <w:pPr>
        <w:pStyle w:val="ListParagraph"/>
        <w:numPr>
          <w:ilvl w:val="0"/>
          <w:numId w:val="2"/>
        </w:numPr>
        <w:spacing w:after="60"/>
      </w:pPr>
      <w:r>
        <w:rPr>
          <w:b/>
          <w:bCs/>
        </w:rPr>
        <w:t xml:space="preserve">Starting capital </w:t>
      </w:r>
      <w:r>
        <w:t xml:space="preserve">— the amount the simulation compounds from.</w:t>
      </w:r>
    </w:p>
    <w:p>
      <w:pPr>
        <w:pStyle w:val="ListParagraph"/>
        <w:numPr>
          <w:ilvl w:val="0"/>
          <w:numId w:val="2"/>
        </w:numPr>
        <w:spacing w:after="60"/>
      </w:pPr>
      <w:r>
        <w:rPr>
          <w:b/>
          <w:bCs/>
        </w:rPr>
        <w:t xml:space="preserve">Start date / End date </w:t>
      </w:r>
      <w:r>
        <w:t xml:space="preserve">— the backtest window (data runs 2010–2026).</w:t>
      </w:r>
    </w:p>
    <w:p>
      <w:pPr>
        <w:pStyle w:val="Heading3"/>
      </w:pPr>
      <w:r>
        <w:t xml:space="preserve">Allocation split</w:t>
      </w:r>
    </w:p>
    <w:p>
      <w:pPr>
        <w:pStyle w:val="ListParagraph"/>
        <w:numPr>
          <w:ilvl w:val="0"/>
          <w:numId w:val="2"/>
        </w:numPr>
        <w:spacing w:after="60"/>
      </w:pPr>
      <w:r>
        <w:rPr>
          <w:b/>
          <w:bCs/>
        </w:rPr>
        <w:t xml:space="preserve">Engine sleeve (TQQQ/SQQQ) </w:t>
      </w:r>
      <w:r>
        <w:t xml:space="preserve">— the percent of capital in the leveraged rotation engine; the remainder goes to the anchor (e.g. 70% engine / 30% anchor).</w:t>
      </w:r>
    </w:p>
    <w:p>
      <w:pPr>
        <w:pStyle w:val="Heading3"/>
      </w:pPr>
      <w:r>
        <w:t xml:space="preserve">Anchor sleeve (the rest)</w:t>
      </w:r>
    </w:p>
    <w:p>
      <w:pPr>
        <w:pStyle w:val="ListParagraph"/>
        <w:numPr>
          <w:ilvl w:val="0"/>
          <w:numId w:val="2"/>
        </w:numPr>
        <w:spacing w:after="60"/>
      </w:pPr>
      <w:r>
        <w:rPr>
          <w:b/>
          <w:bCs/>
        </w:rPr>
        <w:t xml:space="preserve">Anchor fund </w:t>
      </w:r>
      <w:r>
        <w:t xml:space="preserve">— the income/ballast holding: JEPQ (default), JEPI, QYLD, SCHD, BIL, or ADX.</w:t>
      </w:r>
    </w:p>
    <w:p>
      <w:pPr>
        <w:pStyle w:val="ListParagraph"/>
        <w:numPr>
          <w:ilvl w:val="0"/>
          <w:numId w:val="2"/>
        </w:numPr>
        <w:spacing w:after="60"/>
      </w:pPr>
      <w:r>
        <w:rPr>
          <w:b/>
          <w:bCs/>
        </w:rPr>
        <w:t xml:space="preserve">Anchor distribution yield </w:t>
      </w:r>
      <w:r>
        <w:t xml:space="preserve">— assumed annual yield of that fund (auto-set per fund; you can override).</w:t>
      </w:r>
    </w:p>
    <w:p>
      <w:pPr>
        <w:pStyle w:val="Heading3"/>
      </w:pPr>
      <w:r>
        <w:t xml:space="preserve">Rebalancing</w:t>
      </w:r>
    </w:p>
    <w:p>
      <w:pPr>
        <w:pStyle w:val="ListParagraph"/>
        <w:numPr>
          <w:ilvl w:val="0"/>
          <w:numId w:val="2"/>
        </w:numPr>
        <w:spacing w:after="60"/>
      </w:pPr>
      <w:r>
        <w:rPr>
          <w:b/>
          <w:bCs/>
        </w:rPr>
        <w:t xml:space="preserve">Cadence </w:t>
      </w:r>
      <w:r>
        <w:t xml:space="preserve">— how often the portfolio re-aligns to target: </w:t>
      </w:r>
      <w:r>
        <w:rPr>
          <w:b/>
          <w:bCs/>
        </w:rPr>
        <w:t xml:space="preserve">weekly, monthly, daily,</w:t>
      </w:r>
      <w:r>
        <w:t xml:space="preserve"> or </w:t>
      </w:r>
      <w:r>
        <w:rPr>
          <w:b/>
          <w:bCs/>
        </w:rPr>
        <w:t xml:space="preserve">signal</w:t>
      </w:r>
      <w:r>
        <w:t xml:space="preserve"> (trade only when the target actually moves).</w:t>
      </w:r>
    </w:p>
    <w:p>
      <w:pPr>
        <w:pStyle w:val="ListParagraph"/>
        <w:numPr>
          <w:ilvl w:val="0"/>
          <w:numId w:val="2"/>
        </w:numPr>
        <w:spacing w:after="60"/>
      </w:pPr>
      <w:r>
        <w:rPr>
          <w:b/>
          <w:bCs/>
        </w:rPr>
        <w:t xml:space="preserve">Execution timing </w:t>
      </w:r>
      <w:r>
        <w:t xml:space="preserve">— fill assumption: next market open vs the same day’s close.</w:t>
      </w:r>
    </w:p>
    <w:p>
      <w:pPr>
        <w:pStyle w:val="ListParagraph"/>
        <w:numPr>
          <w:ilvl w:val="0"/>
          <w:numId w:val="2"/>
        </w:numPr>
        <w:spacing w:after="60"/>
      </w:pPr>
      <w:r>
        <w:rPr>
          <w:b/>
          <w:bCs/>
        </w:rPr>
        <w:t xml:space="preserve">Rebalance band </w:t>
      </w:r>
      <w:r>
        <w:t xml:space="preserve">— signal mode only: the minimum % drift from target before a trade is triggered (filters out tiny, costly trades). This band is honored both in the backtest and in live auto-rebalancing.</w:t>
      </w:r>
    </w:p>
    <w:p>
      <w:pPr>
        <w:pStyle w:val="Heading3"/>
      </w:pPr>
      <w:r>
        <w:t xml:space="preserve">Whipsaw filter (parks engine in TLT)</w:t>
      </w:r>
    </w:p>
    <w:p>
      <w:pPr>
        <w:pStyle w:val="ListParagraph"/>
        <w:numPr>
          <w:ilvl w:val="0"/>
          <w:numId w:val="2"/>
        </w:numPr>
        <w:spacing w:after="60"/>
      </w:pPr>
      <w:r>
        <w:rPr>
          <w:b/>
          <w:bCs/>
        </w:rPr>
        <w:t xml:space="preserve">Enable whipsaw filter </w:t>
      </w:r>
      <w:r>
        <w:t xml:space="preserve">— in choppy, directionless markets, move the whole engine into TLT (Treasuries) to avoid getting whipsawed.</w:t>
      </w:r>
    </w:p>
    <w:p>
      <w:pPr>
        <w:pStyle w:val="ListParagraph"/>
        <w:numPr>
          <w:ilvl w:val="0"/>
          <w:numId w:val="2"/>
        </w:numPr>
        <w:spacing w:after="60"/>
      </w:pPr>
      <w:r>
        <w:rPr>
          <w:b/>
          <w:bCs/>
        </w:rPr>
        <w:t xml:space="preserve">Detector </w:t>
      </w:r>
      <w:r>
        <w:t xml:space="preserve">— which choppiness test to use: </w:t>
      </w:r>
      <w:r>
        <w:rPr>
          <w:rFonts w:ascii="Consolas" w:cs="Consolas" w:eastAsia="Consolas" w:hAnsi="Consolas"/>
          <w:sz w:val="20"/>
          <w:szCs w:val="20"/>
        </w:rPr>
        <w:t xml:space="preserve">both</w:t>
      </w:r>
      <w:r>
        <w:t xml:space="preserve">, </w:t>
      </w:r>
      <w:r>
        <w:rPr>
          <w:rFonts w:ascii="Consolas" w:cs="Consolas" w:eastAsia="Consolas" w:hAnsi="Consolas"/>
          <w:sz w:val="20"/>
          <w:szCs w:val="20"/>
        </w:rPr>
        <w:t xml:space="preserve">either</w:t>
      </w:r>
      <w:r>
        <w:t xml:space="preserve">, </w:t>
      </w:r>
      <w:r>
        <w:rPr>
          <w:rFonts w:ascii="Consolas" w:cs="Consolas" w:eastAsia="Consolas" w:hAnsi="Consolas"/>
          <w:sz w:val="20"/>
          <w:szCs w:val="20"/>
        </w:rPr>
        <w:t xml:space="preserve">adx</w:t>
      </w:r>
      <w:r>
        <w:t xml:space="preserve">, or </w:t>
      </w:r>
      <w:r>
        <w:rPr>
          <w:rFonts w:ascii="Consolas" w:cs="Consolas" w:eastAsia="Consolas" w:hAnsi="Consolas"/>
          <w:sz w:val="20"/>
          <w:szCs w:val="20"/>
        </w:rPr>
        <w:t xml:space="preserve">er</w:t>
      </w:r>
      <w:r>
        <w:t xml:space="preserve">.</w:t>
      </w:r>
    </w:p>
    <w:p>
      <w:pPr>
        <w:pStyle w:val="ListParagraph"/>
        <w:numPr>
          <w:ilvl w:val="0"/>
          <w:numId w:val="2"/>
        </w:numPr>
        <w:spacing w:after="60"/>
      </w:pPr>
      <w:r>
        <w:rPr>
          <w:b/>
          <w:bCs/>
        </w:rPr>
        <w:t xml:space="preserve">ADX period / ADX choppy threshold </w:t>
      </w:r>
      <w:r>
        <w:t xml:space="preserve">— trend-strength gauge; below the threshold counts as choppy.</w:t>
      </w:r>
    </w:p>
    <w:p>
      <w:pPr>
        <w:pStyle w:val="ListParagraph"/>
        <w:numPr>
          <w:ilvl w:val="0"/>
          <w:numId w:val="2"/>
        </w:numPr>
        <w:spacing w:after="60"/>
      </w:pPr>
      <w:r>
        <w:rPr>
          <w:b/>
          <w:bCs/>
        </w:rPr>
        <w:t xml:space="preserve">Efficiency Ratio window / ER choppy threshold </w:t>
      </w:r>
      <w:r>
        <w:t xml:space="preserve">— a second choppiness gauge; below the threshold counts as choppy.</w:t>
      </w:r>
    </w:p>
    <w:p>
      <w:pPr>
        <w:pStyle w:val="Heading3"/>
      </w:pPr>
      <w:r>
        <w:t xml:space="preserve">Trend &amp; volatility signals</w:t>
      </w:r>
    </w:p>
    <w:p>
      <w:pPr>
        <w:pStyle w:val="ListParagraph"/>
        <w:numPr>
          <w:ilvl w:val="0"/>
          <w:numId w:val="2"/>
        </w:numPr>
        <w:spacing w:after="60"/>
      </w:pPr>
      <w:r>
        <w:rPr>
          <w:b/>
          <w:bCs/>
        </w:rPr>
        <w:t xml:space="preserve">Trend SMA window </w:t>
      </w:r>
      <w:r>
        <w:t xml:space="preserve">— when TQQQ is below this moving average, the hedge score rises (lean defensive).</w:t>
      </w:r>
    </w:p>
    <w:p>
      <w:pPr>
        <w:pStyle w:val="ListParagraph"/>
        <w:numPr>
          <w:ilvl w:val="0"/>
          <w:numId w:val="2"/>
        </w:numPr>
        <w:spacing w:after="60"/>
      </w:pPr>
      <w:r>
        <w:rPr>
          <w:b/>
          <w:bCs/>
        </w:rPr>
        <w:t xml:space="preserve">Volatility lookback / High-volatility threshold </w:t>
      </w:r>
      <w:r>
        <w:t xml:space="preserve">— above this annualized volatility, the hedge score rises.</w:t>
      </w:r>
    </w:p>
    <w:p>
      <w:pPr>
        <w:pStyle w:val="Heading3"/>
      </w:pPr>
      <w:r>
        <w:t xml:space="preserve">RSI signals</w:t>
      </w:r>
    </w:p>
    <w:p>
      <w:pPr>
        <w:pStyle w:val="ListParagraph"/>
        <w:numPr>
          <w:ilvl w:val="0"/>
          <w:numId w:val="2"/>
        </w:numPr>
        <w:spacing w:after="60"/>
      </w:pPr>
      <w:r>
        <w:rPr>
          <w:b/>
          <w:bCs/>
        </w:rPr>
        <w:t xml:space="preserve">RSI period </w:t>
      </w:r>
      <w:r>
        <w:t xml:space="preserve">— lookback for the momentum oscillator.</w:t>
      </w:r>
    </w:p>
    <w:p>
      <w:pPr>
        <w:pStyle w:val="ListParagraph"/>
        <w:numPr>
          <w:ilvl w:val="0"/>
          <w:numId w:val="2"/>
        </w:numPr>
        <w:spacing w:after="60"/>
      </w:pPr>
      <w:r>
        <w:rPr>
          <w:b/>
          <w:bCs/>
        </w:rPr>
        <w:t xml:space="preserve">Overbought level </w:t>
      </w:r>
      <w:r>
        <w:t xml:space="preserve">— above it, the score rises (overheated → hedge).</w:t>
      </w:r>
    </w:p>
    <w:p>
      <w:pPr>
        <w:pStyle w:val="ListParagraph"/>
        <w:numPr>
          <w:ilvl w:val="0"/>
          <w:numId w:val="2"/>
        </w:numPr>
        <w:spacing w:after="60"/>
      </w:pPr>
      <w:r>
        <w:rPr>
          <w:b/>
          <w:bCs/>
        </w:rPr>
        <w:t xml:space="preserve">Oversold level </w:t>
      </w:r>
      <w:r>
        <w:t xml:space="preserve">— below it, the score falls and (optionally) vetoes hedging (stay long the dip).</w:t>
      </w:r>
    </w:p>
    <w:p>
      <w:pPr>
        <w:pStyle w:val="Heading3"/>
      </w:pPr>
      <w:r>
        <w:t xml:space="preserve">Hedge-score weights</w:t>
      </w:r>
    </w:p>
    <w:p>
      <w:pPr>
        <w:pStyle w:val="ListParagraph"/>
        <w:numPr>
          <w:ilvl w:val="0"/>
          <w:numId w:val="2"/>
        </w:numPr>
        <w:spacing w:after="60"/>
      </w:pPr>
      <w:r>
        <w:rPr>
          <w:b/>
          <w:bCs/>
        </w:rPr>
        <w:t xml:space="preserve">Downtrend / High-volatility / Overbought / Oversold weights </w:t>
      </w:r>
      <w:r>
        <w:t xml:space="preserve">— how much each signal adds to (or, for oversold, subtracts from) the 0–1 hedge score.</w:t>
      </w:r>
    </w:p>
    <w:p>
      <w:pPr>
        <w:pStyle w:val="Heading3"/>
      </w:pPr>
      <w:r>
        <w:t xml:space="preserve">Allocation lookup &amp; VIX safety</w:t>
      </w:r>
    </w:p>
    <w:p>
      <w:pPr>
        <w:pStyle w:val="ListParagraph"/>
        <w:numPr>
          <w:ilvl w:val="0"/>
          <w:numId w:val="2"/>
        </w:numPr>
        <w:spacing w:after="60"/>
      </w:pPr>
      <w:r>
        <w:rPr>
          <w:b/>
          <w:bCs/>
        </w:rPr>
        <w:t xml:space="preserve">Score → SQQQ share </w:t>
      </w:r>
      <w:r>
        <w:t xml:space="preserve">— the lookup that turns the hedge score into how much of the engine sits in SQQQ (the inverse ETF).</w:t>
      </w:r>
    </w:p>
    <w:p>
      <w:pPr>
        <w:pStyle w:val="ListParagraph"/>
        <w:numPr>
          <w:ilvl w:val="0"/>
          <w:numId w:val="2"/>
        </w:numPr>
        <w:spacing w:after="60"/>
      </w:pPr>
      <w:r>
        <w:rPr>
          <w:b/>
          <w:bCs/>
        </w:rPr>
        <w:t xml:space="preserve">VIX safety threshold </w:t>
      </w:r>
      <w:r>
        <w:t xml:space="preserve">— when the VIX spikes above this, the SQQQ sleeve hedges into TLT instead.</w:t>
      </w:r>
    </w:p>
    <w:p>
      <w:pPr>
        <w:pStyle w:val="Heading3"/>
      </w:pPr>
      <w:r>
        <w:t xml:space="preserve">Rules</w:t>
      </w:r>
    </w:p>
    <w:p>
      <w:pPr>
        <w:pStyle w:val="ListParagraph"/>
        <w:numPr>
          <w:ilvl w:val="0"/>
          <w:numId w:val="2"/>
        </w:numPr>
        <w:spacing w:after="60"/>
      </w:pPr>
      <w:r>
        <w:rPr>
          <w:b/>
          <w:bCs/>
        </w:rPr>
        <w:t xml:space="preserve">Oversold veto (stay long) </w:t>
      </w:r>
      <w:r>
        <w:t xml:space="preserve">— don’t hedge when RSI is deeply oversold.</w:t>
      </w:r>
    </w:p>
    <w:p>
      <w:pPr>
        <w:pStyle w:val="ListParagraph"/>
        <w:numPr>
          <w:ilvl w:val="0"/>
          <w:numId w:val="2"/>
        </w:numPr>
        <w:spacing w:after="60"/>
      </w:pPr>
      <w:r>
        <w:rPr>
          <w:b/>
          <w:bCs/>
        </w:rPr>
        <w:t xml:space="preserve">VIX safety switch (SQQQ→TLT) </w:t>
      </w:r>
      <w:r>
        <w:t xml:space="preserve">— enable the VIX panic hedge above.</w:t>
      </w:r>
    </w:p>
    <w:p>
      <w:pPr>
        <w:pStyle w:val="ListParagraph"/>
        <w:numPr>
          <w:ilvl w:val="0"/>
          <w:numId w:val="2"/>
        </w:numPr>
        <w:spacing w:after="60"/>
      </w:pPr>
      <w:r>
        <w:rPr>
          <w:b/>
          <w:bCs/>
        </w:rPr>
        <w:t xml:space="preserve">Route anchor income into TQQQ </w:t>
      </w:r>
      <w:r>
        <w:t xml:space="preserve">— sweep the anchor’s distributions into the engine instead of holding them.</w:t>
      </w:r>
    </w:p>
    <w:p>
      <w:pPr>
        <w:pStyle w:val="Heading3"/>
      </w:pPr>
      <w:r>
        <w:t xml:space="preserve">Taxes</w:t>
      </w:r>
    </w:p>
    <w:p>
      <w:pPr>
        <w:pStyle w:val="ListParagraph"/>
        <w:numPr>
          <w:ilvl w:val="0"/>
          <w:numId w:val="2"/>
        </w:numPr>
        <w:spacing w:after="60"/>
      </w:pPr>
      <w:r>
        <w:rPr>
          <w:b/>
          <w:bCs/>
        </w:rPr>
        <w:t xml:space="preserve">Account type </w:t>
      </w:r>
      <w:r>
        <w:t xml:space="preserve">— </w:t>
      </w:r>
      <w:r>
        <w:rPr>
          <w:b/>
          <w:bCs/>
        </w:rPr>
        <w:t xml:space="preserve">taxable</w:t>
      </w:r>
      <w:r>
        <w:t xml:space="preserve"> (brokerage) applies capital-gains tax; </w:t>
      </w:r>
      <w:r>
        <w:rPr>
          <w:b/>
          <w:bCs/>
        </w:rPr>
        <w:t xml:space="preserve">tax-advantaged</w:t>
      </w:r>
      <w:r>
        <w:t xml:space="preserve"> (IRA/401k) shows pretax results.</w:t>
      </w:r>
    </w:p>
    <w:p>
      <w:pPr>
        <w:pStyle w:val="ListParagraph"/>
        <w:numPr>
          <w:ilvl w:val="0"/>
          <w:numId w:val="2"/>
        </w:numPr>
        <w:spacing w:after="60"/>
      </w:pPr>
      <w:r>
        <w:rPr>
          <w:b/>
          <w:bCs/>
        </w:rPr>
        <w:t xml:space="preserve">Short-term rate </w:t>
      </w:r>
      <w:r>
        <w:t xml:space="preserve">— ordinary-income rate on gains held under a year (the big drag on a frequently-rebalanced leveraged strategy).</w:t>
      </w:r>
    </w:p>
    <w:p>
      <w:pPr>
        <w:pStyle w:val="ListParagraph"/>
        <w:numPr>
          <w:ilvl w:val="0"/>
          <w:numId w:val="2"/>
        </w:numPr>
        <w:spacing w:after="60"/>
      </w:pPr>
      <w:r>
        <w:rPr>
          <w:b/>
          <w:bCs/>
        </w:rPr>
        <w:t xml:space="preserve">Long-term rate </w:t>
      </w:r>
      <w:r>
        <w:t xml:space="preserve">— rate on gains held a year or more.</w:t>
      </w:r>
    </w:p>
    <w:p>
      <w:pPr>
        <w:pStyle w:val="ListParagraph"/>
        <w:numPr>
          <w:ilvl w:val="0"/>
          <w:numId w:val="2"/>
        </w:numPr>
        <w:spacing w:after="60"/>
      </w:pPr>
      <w:r>
        <w:rPr>
          <w:b/>
          <w:bCs/>
        </w:rPr>
        <w:t xml:space="preserve">Income/distribution rate </w:t>
      </w:r>
      <w:r>
        <w:t xml:space="preserve">— rate on anchor distributions.</w:t>
      </w:r>
    </w:p>
    <w:p>
      <w:pPr>
        <w:spacing w:after="120"/>
      </w:pPr>
      <w:r>
        <w:rPr>
          <w:i/>
          <w:iCs/>
        </w:rPr>
        <w:t xml:space="preserve">How the benchmarks are taxed: </w:t>
      </w:r>
      <w:r>
        <w:t xml:space="preserve">the TQQQ and QQQ buy-and-hold baselines are a single lot, shown as the after-tax value if you sold on that day — short-term while held under a year, long-term after. Their final value and CAGR reflect one long-term sale at the end; that is why they stay far more tax-efficient than the actively rebalanced strategy.</w:t>
      </w:r>
    </w:p>
    <w:p>
      <w:pPr>
        <w:pStyle w:val="Heading3"/>
      </w:pPr>
      <w:r>
        <w:t xml:space="preserve">Costs &amp; assumptions</w:t>
      </w:r>
    </w:p>
    <w:p>
      <w:pPr>
        <w:pStyle w:val="ListParagraph"/>
        <w:numPr>
          <w:ilvl w:val="0"/>
          <w:numId w:val="2"/>
        </w:numPr>
        <w:spacing w:after="60"/>
      </w:pPr>
      <w:r>
        <w:rPr>
          <w:b/>
          <w:bCs/>
        </w:rPr>
        <w:t xml:space="preserve">Trading cost per rebalance </w:t>
      </w:r>
      <w:r>
        <w:t xml:space="preserve">— basis points charged on the turnover of each rebalance.</w:t>
      </w:r>
    </w:p>
    <w:p>
      <w:pPr>
        <w:pStyle w:val="ListParagraph"/>
        <w:numPr>
          <w:ilvl w:val="0"/>
          <w:numId w:val="2"/>
        </w:numPr>
        <w:spacing w:after="60"/>
      </w:pPr>
      <w:r>
        <w:rPr>
          <w:b/>
          <w:bCs/>
        </w:rPr>
        <w:t xml:space="preserve">Extra annual fee </w:t>
      </w:r>
      <w:r>
        <w:t xml:space="preserve">— any fee on top of the funds’ own expense ratios (already in the prices).</w:t>
      </w:r>
    </w:p>
    <w:p>
      <w:pPr>
        <w:pStyle w:val="ListParagraph"/>
        <w:numPr>
          <w:ilvl w:val="0"/>
          <w:numId w:val="2"/>
        </w:numPr>
        <w:spacing w:after="60"/>
      </w:pPr>
      <w:r>
        <w:rPr>
          <w:b/>
          <w:bCs/>
        </w:rPr>
        <w:t xml:space="preserve">Risk-free rate </w:t>
      </w:r>
      <w:r>
        <w:t xml:space="preserve">— used for the Sharpe and Sortino ratios.</w:t>
      </w:r>
    </w:p>
    <w:p>
      <w:pPr>
        <w:pStyle w:val="Heading2"/>
      </w:pPr>
      <w:r>
        <w:t xml:space="preserve">2.4  Reading the results</w:t>
      </w:r>
    </w:p>
    <w:p>
      <w:pPr>
        <w:pStyle w:val="ListParagraph"/>
        <w:numPr>
          <w:ilvl w:val="0"/>
          <w:numId w:val="2"/>
        </w:numPr>
        <w:spacing w:after="60"/>
      </w:pPr>
      <w:r>
        <w:rPr>
          <w:b/>
          <w:bCs/>
        </w:rPr>
        <w:t xml:space="preserve">Equity chart </w:t>
      </w:r>
      <w:r>
        <w:t xml:space="preserve">— growth of your starting capital. A dashed vertical line marks where an anchor’s real data begins (before it, the return is a calibrated proxy).</w:t>
      </w:r>
    </w:p>
    <w:p>
      <w:pPr>
        <w:pStyle w:val="ListParagraph"/>
        <w:numPr>
          <w:ilvl w:val="0"/>
          <w:numId w:val="2"/>
        </w:numPr>
        <w:spacing w:after="60"/>
      </w:pPr>
      <w:r>
        <w:rPr>
          <w:b/>
          <w:bCs/>
        </w:rPr>
        <w:t xml:space="preserve">Drawdown chart </w:t>
      </w:r>
      <w:r>
        <w:t xml:space="preserve">— peak-to-trough declines; how deep the pain got.</w:t>
      </w:r>
    </w:p>
    <w:p>
      <w:pPr>
        <w:pStyle w:val="ListParagraph"/>
        <w:numPr>
          <w:ilvl w:val="0"/>
          <w:numId w:val="2"/>
        </w:numPr>
        <w:spacing w:after="60"/>
      </w:pPr>
      <w:r>
        <w:rPr>
          <w:b/>
          <w:bCs/>
        </w:rPr>
        <w:t xml:space="preserve">Allocation chart </w:t>
      </w:r>
      <w:r>
        <w:t xml:space="preserve">— stacked sleeve weights over time; flat TLT stretches are the whipsaw filter parking the engine.</w:t>
      </w:r>
    </w:p>
    <w:p>
      <w:pPr>
        <w:pStyle w:val="ListParagraph"/>
        <w:numPr>
          <w:ilvl w:val="0"/>
          <w:numId w:val="2"/>
        </w:numPr>
        <w:spacing w:after="60"/>
      </w:pPr>
      <w:r>
        <w:rPr>
          <w:b/>
          <w:bCs/>
        </w:rPr>
        <w:t xml:space="preserve">Annual chart </w:t>
      </w:r>
      <w:r>
        <w:t xml:space="preserve">— calendar-year returns vs benchmarks.</w:t>
      </w:r>
    </w:p>
    <w:p>
      <w:pPr>
        <w:pStyle w:val="ListParagraph"/>
        <w:numPr>
          <w:ilvl w:val="0"/>
          <w:numId w:val="2"/>
        </w:numPr>
        <w:spacing w:after="60"/>
      </w:pPr>
      <w:r>
        <w:rPr>
          <w:b/>
          <w:bCs/>
        </w:rPr>
        <w:t xml:space="preserve">Comparison table </w:t>
      </w:r>
      <w:r>
        <w:t xml:space="preserve">— CAGR, volatility, Sharpe, Sortino, max drawdown, final value and more; best/worst cells are highlighted. In a taxable account it adds Pretax CAGR, Total taxes paid, and % of gains that are short-term.</w:t>
      </w:r>
    </w:p>
    <w:p>
      <w:pPr>
        <w:pStyle w:val="Heading2"/>
      </w:pPr>
      <w:r>
        <w:t xml:space="preserve">2.5  Saving and comparing strategies</w:t>
      </w:r>
    </w:p>
    <w:p>
      <w:pPr>
        <w:pStyle w:val="ListParagraph"/>
        <w:numPr>
          <w:ilvl w:val="0"/>
          <w:numId w:val="2"/>
        </w:numPr>
        <w:spacing w:after="60"/>
      </w:pPr>
      <w:r>
        <w:rPr>
          <w:b/>
          <w:bCs/>
        </w:rPr>
        <w:t xml:space="preserve">Save a version </w:t>
      </w:r>
      <w:r>
        <w:t xml:space="preserve">— store the current settings as a named strategy; it appears as a chip and a column in the comparison table.</w:t>
      </w:r>
    </w:p>
    <w:p>
      <w:pPr>
        <w:pStyle w:val="ListParagraph"/>
        <w:numPr>
          <w:ilvl w:val="0"/>
          <w:numId w:val="2"/>
        </w:numPr>
        <w:spacing w:after="60"/>
      </w:pPr>
      <w:r>
        <w:rPr>
          <w:b/>
          <w:bCs/>
        </w:rPr>
        <w:t xml:space="preserve">View / edit </w:t>
      </w:r>
      <w:r>
        <w:t xml:space="preserve">— click a saved chip to load it; make changes and update it.</w:t>
      </w:r>
    </w:p>
    <w:p>
      <w:pPr>
        <w:pStyle w:val="ListParagraph"/>
        <w:numPr>
          <w:ilvl w:val="0"/>
          <w:numId w:val="2"/>
        </w:numPr>
        <w:spacing w:after="60"/>
      </w:pPr>
      <w:r>
        <w:rPr>
          <w:b/>
          <w:bCs/>
        </w:rPr>
        <w:t xml:space="preserve">Compare checkboxes </w:t>
      </w:r>
      <w:r>
        <w:t xml:space="preserve">— tick which saved versions and which benchmarks (QQQ, TQQQ) appear in the chart and table.</w:t>
      </w:r>
    </w:p>
    <w:p>
      <w:pPr>
        <w:pStyle w:val="ListParagraph"/>
        <w:numPr>
          <w:ilvl w:val="0"/>
          <w:numId w:val="2"/>
        </w:numPr>
        <w:spacing w:after="60"/>
      </w:pPr>
      <w:r>
        <w:rPr>
          <w:b/>
          <w:bCs/>
        </w:rPr>
        <w:t xml:space="preserve">Default on open (this browser) </w:t>
      </w:r>
      <w:r>
        <w:t xml:space="preserve">— choose which saved version loads automatically. This is a local convenience only; it never affects alerts or trading.</w:t>
      </w:r>
    </w:p>
    <w:p>
      <w:pPr>
        <w:pStyle w:val="ListParagraph"/>
        <w:numPr>
          <w:ilvl w:val="0"/>
          <w:numId w:val="2"/>
        </w:numPr>
        <w:spacing w:after="60"/>
      </w:pPr>
      <w:r>
        <w:rPr>
          <w:b/>
          <w:bCs/>
        </w:rPr>
        <w:t xml:space="preserve">Export all (.json) / Export .md </w:t>
      </w:r>
      <w:r>
        <w:t xml:space="preserve">— download your versions to re-import on another device or the hosted site.</w:t>
      </w:r>
    </w:p>
    <w:p>
      <w:pPr>
        <w:spacing w:after="120"/>
      </w:pPr>
      <w:r>
        <w:rPr>
          <w:i/>
          <w:iCs/>
        </w:rPr>
        <w:t xml:space="preserve">Note: </w:t>
      </w:r>
      <w:r>
        <w:t xml:space="preserve">the plain-English AI box and the Paper-trading panel only work on the </w:t>
      </w:r>
      <w:r>
        <w:rPr>
          <w:b/>
          <w:bCs/>
        </w:rPr>
        <w:t xml:space="preserve">hosted site</w:t>
      </w:r>
      <w:r>
        <w:t xml:space="preserve">, not inside an embedded preview — a preview can’t reach external services.</w:t>
      </w:r>
    </w:p>
    <w:p>
      <w:r>
        <w:br w:type="page"/>
      </w:r>
    </w:p>
    <w:p>
      <w:pPr>
        <w:pStyle w:val="Heading1"/>
      </w:pPr>
      <w:r>
        <w:t xml:space="preserve">3. Standing up your own copy (full setup)</w:t>
      </w:r>
    </w:p>
    <w:p>
      <w:pPr>
        <w:spacing w:after="120"/>
      </w:pPr>
      <w:r>
        <w:t xml:space="preserve">This part takes you from zero to a deployed dashboard with optional alerts and paper trading. Do the steps </w:t>
      </w:r>
      <w:r>
        <w:rPr>
          <w:b/>
          <w:bCs/>
        </w:rPr>
        <w:t xml:space="preserve">in order</w:t>
      </w:r>
      <w:r>
        <w:t xml:space="preserve">; each part is independent, so you can stop after any step.</w:t>
      </w:r>
    </w:p>
    <w:p>
      <w:pPr>
        <w:pStyle w:val="Heading2"/>
      </w:pPr>
      <w:r>
        <w:t xml:space="preserve">3.0  What you’ll need</w:t>
      </w:r>
    </w:p>
    <w:p>
      <w:pPr>
        <w:pStyle w:val="ListParagraph"/>
        <w:numPr>
          <w:ilvl w:val="0"/>
          <w:numId w:val="2"/>
        </w:numPr>
        <w:spacing w:after="60"/>
      </w:pPr>
      <w:r>
        <w:rPr>
          <w:b/>
          <w:bCs/>
        </w:rPr>
        <w:t xml:space="preserve">Required: </w:t>
      </w:r>
      <w:r>
        <w:t xml:space="preserve">a free </w:t>
      </w:r>
      <w:r>
        <w:rPr>
          <w:b/>
          <w:bCs/>
        </w:rPr>
        <w:t xml:space="preserve">GitHub</w:t>
      </w:r>
      <w:r>
        <w:t xml:space="preserve"> account; </w:t>
      </w:r>
      <w:r>
        <w:rPr>
          <w:b/>
          <w:bCs/>
        </w:rPr>
        <w:t xml:space="preserve">Node.js</w:t>
      </w:r>
      <w:r>
        <w:t xml:space="preserve"> 20+ and </w:t>
      </w:r>
      <w:r>
        <w:rPr>
          <w:b/>
          <w:bCs/>
        </w:rPr>
        <w:t xml:space="preserve">git</w:t>
      </w:r>
      <w:r>
        <w:t xml:space="preserve"> installed locally.</w:t>
      </w:r>
    </w:p>
    <w:p>
      <w:pPr>
        <w:pStyle w:val="ListParagraph"/>
        <w:numPr>
          <w:ilvl w:val="0"/>
          <w:numId w:val="2"/>
        </w:numPr>
        <w:spacing w:after="60"/>
      </w:pPr>
      <w:r>
        <w:rPr>
          <w:b/>
          <w:bCs/>
        </w:rPr>
        <w:t xml:space="preserve">For alerts (optional): </w:t>
      </w:r>
      <w:r>
        <w:t xml:space="preserve">a </w:t>
      </w:r>
      <w:r>
        <w:rPr>
          <w:b/>
          <w:bCs/>
        </w:rPr>
        <w:t xml:space="preserve">Gmail</w:t>
      </w:r>
      <w:r>
        <w:t xml:space="preserve"> account and a </w:t>
      </w:r>
      <w:r>
        <w:rPr>
          <w:b/>
          <w:bCs/>
        </w:rPr>
        <w:t xml:space="preserve">Telegram</w:t>
      </w:r>
      <w:r>
        <w:t xml:space="preserve"> account.</w:t>
      </w:r>
    </w:p>
    <w:p>
      <w:pPr>
        <w:pStyle w:val="ListParagraph"/>
        <w:numPr>
          <w:ilvl w:val="0"/>
          <w:numId w:val="2"/>
        </w:numPr>
        <w:spacing w:after="60"/>
      </w:pPr>
      <w:r>
        <w:rPr>
          <w:b/>
          <w:bCs/>
        </w:rPr>
        <w:t xml:space="preserve">For paper trading (optional): </w:t>
      </w:r>
      <w:r>
        <w:t xml:space="preserve">a free </w:t>
      </w:r>
      <w:r>
        <w:rPr>
          <w:b/>
          <w:bCs/>
        </w:rPr>
        <w:t xml:space="preserve">Alpaca</w:t>
      </w:r>
      <w:r>
        <w:t xml:space="preserve"> account and a free </w:t>
      </w:r>
      <w:r>
        <w:rPr>
          <w:b/>
          <w:bCs/>
        </w:rPr>
        <w:t xml:space="preserve">Cloudflare</w:t>
      </w:r>
      <w:r>
        <w:t xml:space="preserve"> account.</w:t>
      </w:r>
    </w:p>
    <w:p>
      <w:pPr>
        <w:pStyle w:val="Heading2"/>
      </w:pPr>
      <w:r>
        <w:t xml:space="preserve">3.1  Clone and run locally</w:t>
      </w:r>
    </w:p>
    <w:p>
      <w:pPr>
        <w:shd w:fill="F2F2F2" w:val="clear"/>
        <w:spacing w:after="0" w:before="60"/>
      </w:pPr>
      <w:r>
        <w:rPr>
          <w:rFonts w:ascii="Consolas" w:cs="Consolas" w:eastAsia="Consolas" w:hAnsi="Consolas"/>
          <w:sz w:val="20"/>
          <w:szCs w:val="20"/>
        </w:rPr>
        <w:t xml:space="preserve">git clone https://github.com/csreenath-rgb/TQQQSwingTrader.git</w:t>
      </w:r>
    </w:p>
    <w:p>
      <w:pPr>
        <w:shd w:fill="F2F2F2" w:val="clear"/>
        <w:spacing w:after="0" w:before="0"/>
      </w:pPr>
      <w:r>
        <w:rPr>
          <w:rFonts w:ascii="Consolas" w:cs="Consolas" w:eastAsia="Consolas" w:hAnsi="Consolas"/>
          <w:sz w:val="20"/>
          <w:szCs w:val="20"/>
        </w:rPr>
        <w:t xml:space="preserve">cd TQQQSwingTrader</w:t>
      </w:r>
    </w:p>
    <w:p>
      <w:pPr>
        <w:shd w:fill="F2F2F2" w:val="clear"/>
        <w:spacing w:after="0" w:before="0"/>
      </w:pPr>
      <w:r>
        <w:rPr>
          <w:rFonts w:ascii="Consolas" w:cs="Consolas" w:eastAsia="Consolas" w:hAnsi="Consolas"/>
          <w:sz w:val="20"/>
          <w:szCs w:val="20"/>
        </w:rPr>
        <w:t xml:space="preserve">npm install        # installs test tooling (jsdom)</w:t>
      </w:r>
    </w:p>
    <w:p>
      <w:pPr>
        <w:shd w:fill="F2F2F2" w:val="clear"/>
        <w:spacing w:after="0" w:before="0"/>
      </w:pPr>
      <w:r>
        <w:rPr>
          <w:rFonts w:ascii="Consolas" w:cs="Consolas" w:eastAsia="Consolas" w:hAnsi="Consolas"/>
          <w:sz w:val="20"/>
          <w:szCs w:val="20"/>
        </w:rPr>
        <w:t xml:space="preserve">npm run build      # regenerates index.html from src/ + data/</w:t>
      </w:r>
    </w:p>
    <w:p>
      <w:pPr>
        <w:shd w:fill="F2F2F2" w:val="clear"/>
        <w:spacing w:after="140" w:before="0"/>
      </w:pPr>
      <w:r>
        <w:rPr>
          <w:rFonts w:ascii="Consolas" w:cs="Consolas" w:eastAsia="Consolas" w:hAnsi="Consolas"/>
          <w:sz w:val="20"/>
          <w:szCs w:val="20"/>
        </w:rPr>
        <w:t xml:space="preserve">npm test           # expect: ALL ENGINE / UI / PAPER / PARITY TESTS PASSED</w:t>
      </w:r>
    </w:p>
    <w:p>
      <w:pPr>
        <w:pStyle w:val="ListParagraph"/>
        <w:numPr>
          <w:ilvl w:val="0"/>
          <w:numId w:val="2"/>
        </w:numPr>
        <w:spacing w:after="60"/>
      </w:pPr>
      <w:r>
        <w:t xml:space="preserve">Open </w:t>
      </w:r>
      <w:r>
        <w:rPr>
          <w:rFonts w:ascii="Consolas" w:cs="Consolas" w:eastAsia="Consolas" w:hAnsi="Consolas"/>
          <w:sz w:val="20"/>
          <w:szCs w:val="20"/>
        </w:rPr>
        <w:t xml:space="preserve">index.html</w:t>
      </w:r>
      <w:r>
        <w:t xml:space="preserve"> in a browser to use the dashboard locally.</w:t>
      </w:r>
    </w:p>
    <w:p>
      <w:pPr>
        <w:pStyle w:val="ListParagraph"/>
        <w:numPr>
          <w:ilvl w:val="0"/>
          <w:numId w:val="2"/>
        </w:numPr>
        <w:spacing w:after="60"/>
      </w:pPr>
      <w:r>
        <w:rPr>
          <w:b/>
          <w:bCs/>
        </w:rPr>
        <w:t xml:space="preserve">Never hand-edit </w:t>
      </w:r>
      <w:r>
        <w:rPr>
          <w:rFonts w:ascii="Consolas" w:cs="Consolas" w:eastAsia="Consolas" w:hAnsi="Consolas"/>
          <w:sz w:val="20"/>
          <w:szCs w:val="20"/>
        </w:rPr>
        <w:t xml:space="preserve">index.html</w:t>
      </w:r>
      <w:r>
        <w:rPr>
          <w:b/>
          <w:bCs/>
        </w:rPr>
        <w:t xml:space="preserve"> </w:t>
      </w:r>
      <w:r>
        <w:t xml:space="preserve">— it is generated. Edit files in </w:t>
      </w:r>
      <w:r>
        <w:rPr>
          <w:rFonts w:ascii="Consolas" w:cs="Consolas" w:eastAsia="Consolas" w:hAnsi="Consolas"/>
          <w:sz w:val="20"/>
          <w:szCs w:val="20"/>
        </w:rPr>
        <w:t xml:space="preserve">src/</w:t>
      </w:r>
      <w:r>
        <w:t xml:space="preserve"> and re-run </w:t>
      </w:r>
      <w:r>
        <w:rPr>
          <w:rFonts w:ascii="Consolas" w:cs="Consolas" w:eastAsia="Consolas" w:hAnsi="Consolas"/>
          <w:sz w:val="20"/>
          <w:szCs w:val="20"/>
        </w:rPr>
        <w:t xml:space="preserve">npm run build</w:t>
      </w:r>
      <w:r>
        <w:t xml:space="preserve">.</w:t>
      </w:r>
    </w:p>
    <w:p>
      <w:pPr>
        <w:pStyle w:val="Heading2"/>
      </w:pPr>
      <w:r>
        <w:t xml:space="preserve">3.2  Deploy the dashboard (GitHub Pages)</w:t>
      </w:r>
    </w:p>
    <w:p>
      <w:pPr>
        <w:pStyle w:val="ListParagraph"/>
        <w:numPr>
          <w:ilvl w:val="0"/>
          <w:numId w:val="4"/>
        </w:numPr>
        <w:spacing w:after="80"/>
      </w:pPr>
      <w:r>
        <w:t xml:space="preserve">Fork the repo to your own GitHub account (or push your clone to a new repo).</w:t>
      </w:r>
    </w:p>
    <w:p>
      <w:pPr>
        <w:pStyle w:val="ListParagraph"/>
        <w:numPr>
          <w:ilvl w:val="0"/>
          <w:numId w:val="4"/>
        </w:numPr>
        <w:spacing w:after="80"/>
      </w:pPr>
      <w:r>
        <w:t xml:space="preserve">In the repo: </w:t>
      </w:r>
      <w:r>
        <w:rPr>
          <w:b/>
          <w:bCs/>
        </w:rPr>
        <w:t xml:space="preserve">Settings → Pages → Source: GitHub Actions</w:t>
      </w:r>
      <w:r>
        <w:t xml:space="preserve"> (one-time).</w:t>
      </w:r>
    </w:p>
    <w:p>
      <w:pPr>
        <w:pStyle w:val="ListParagraph"/>
        <w:numPr>
          <w:ilvl w:val="0"/>
          <w:numId w:val="4"/>
        </w:numPr>
        <w:spacing w:after="80"/>
      </w:pPr>
      <w:r>
        <w:t xml:space="preserve">Push to </w:t>
      </w:r>
      <w:r>
        <w:rPr>
          <w:b/>
          <w:bCs/>
        </w:rPr>
        <w:t xml:space="preserve">main</w:t>
      </w:r>
      <w:r>
        <w:t xml:space="preserve">. The </w:t>
      </w:r>
      <w:r>
        <w:rPr>
          <w:rFonts w:ascii="Consolas" w:cs="Consolas" w:eastAsia="Consolas" w:hAnsi="Consolas"/>
          <w:sz w:val="20"/>
          <w:szCs w:val="20"/>
        </w:rPr>
        <w:t xml:space="preserve">ci.yml</w:t>
      </w:r>
      <w:r>
        <w:t xml:space="preserve"> workflow builds the dashboard, runs the full test suite, and </w:t>
      </w:r>
      <w:r>
        <w:rPr>
          <w:b/>
          <w:bCs/>
        </w:rPr>
        <w:t xml:space="preserve">deploys to Pages only if every test passes</w:t>
      </w:r>
      <w:r>
        <w:t xml:space="preserve">. If a test fails, nothing is published and the repo admin is emailed the failure.</w:t>
      </w:r>
    </w:p>
    <w:p>
      <w:pPr>
        <w:pStyle w:val="ListParagraph"/>
        <w:numPr>
          <w:ilvl w:val="0"/>
          <w:numId w:val="4"/>
        </w:numPr>
        <w:spacing w:after="80"/>
      </w:pPr>
      <w:r>
        <w:t xml:space="preserve">Your live URL is </w:t>
      </w:r>
      <w:r>
        <w:rPr>
          <w:rFonts w:ascii="Consolas" w:cs="Consolas" w:eastAsia="Consolas" w:hAnsi="Consolas"/>
          <w:sz w:val="20"/>
          <w:szCs w:val="20"/>
        </w:rPr>
        <w:t xml:space="preserve">https://&lt;your-username&gt;.github.io/&lt;repo&gt;/</w:t>
      </w:r>
      <w:r>
        <w:t xml:space="preserve">.</w:t>
      </w:r>
    </w:p>
    <w:p>
      <w:pPr>
        <w:pStyle w:val="Heading2"/>
      </w:pPr>
      <w:r>
        <w:t xml:space="preserve">3.3  Live alerts (email + Telegram)</w:t>
      </w:r>
    </w:p>
    <w:p>
      <w:pPr>
        <w:spacing w:after="120"/>
      </w:pPr>
      <w:r>
        <w:rPr>
          <w:rFonts w:ascii="Consolas" w:cs="Consolas" w:eastAsia="Consolas" w:hAnsi="Consolas"/>
          <w:sz w:val="20"/>
          <w:szCs w:val="20"/>
        </w:rPr>
        <w:t xml:space="preserve">alerts/check_signal.py</w:t>
      </w:r>
      <w:r>
        <w:t xml:space="preserve"> runs on a schedule, pulls fresh prices, and emails/Telegrams you </w:t>
      </w:r>
      <w:r>
        <w:rPr>
          <w:b/>
          <w:bCs/>
        </w:rPr>
        <w:t xml:space="preserve">only when the target allocation changes.</w:t>
      </w:r>
      <w:r>
        <w:t xml:space="preserve"> Set it up like this:</w:t>
      </w:r>
    </w:p>
    <w:p>
      <w:pPr>
        <w:pStyle w:val="ListParagraph"/>
        <w:numPr>
          <w:ilvl w:val="0"/>
          <w:numId w:val="5"/>
        </w:numPr>
        <w:spacing w:after="80"/>
      </w:pPr>
      <w:r>
        <w:rPr>
          <w:b/>
          <w:bCs/>
        </w:rPr>
        <w:t xml:space="preserve">Telegram bot: </w:t>
      </w:r>
      <w:r>
        <w:t xml:space="preserve">message </w:t>
      </w:r>
      <w:r>
        <w:rPr>
          <w:b/>
          <w:bCs/>
        </w:rPr>
        <w:t xml:space="preserve">@BotFather</w:t>
      </w:r>
      <w:r>
        <w:t xml:space="preserve">, send </w:t>
      </w:r>
      <w:r>
        <w:rPr>
          <w:rFonts w:ascii="Consolas" w:cs="Consolas" w:eastAsia="Consolas" w:hAnsi="Consolas"/>
          <w:sz w:val="20"/>
          <w:szCs w:val="20"/>
        </w:rPr>
        <w:t xml:space="preserve">/newbot</w:t>
      </w:r>
      <w:r>
        <w:t xml:space="preserve">, and copy the token. Then message your new bot once, open </w:t>
      </w:r>
      <w:r>
        <w:rPr>
          <w:rFonts w:ascii="Consolas" w:cs="Consolas" w:eastAsia="Consolas" w:hAnsi="Consolas"/>
          <w:sz w:val="20"/>
          <w:szCs w:val="20"/>
        </w:rPr>
        <w:t xml:space="preserve">https://api.telegram.org/bot&lt;TOKEN&gt;/getUpdates</w:t>
      </w:r>
      <w:r>
        <w:t xml:space="preserve">, and read your </w:t>
      </w:r>
      <w:r>
        <w:rPr>
          <w:rFonts w:ascii="Consolas" w:cs="Consolas" w:eastAsia="Consolas" w:hAnsi="Consolas"/>
          <w:sz w:val="20"/>
          <w:szCs w:val="20"/>
        </w:rPr>
        <w:t xml:space="preserve">chat.id</w:t>
      </w:r>
      <w:r>
        <w:t xml:space="preserve">.</w:t>
      </w:r>
    </w:p>
    <w:p>
      <w:pPr>
        <w:pStyle w:val="ListParagraph"/>
        <w:numPr>
          <w:ilvl w:val="0"/>
          <w:numId w:val="5"/>
        </w:numPr>
        <w:spacing w:after="80"/>
      </w:pPr>
      <w:r>
        <w:rPr>
          <w:b/>
          <w:bCs/>
        </w:rPr>
        <w:t xml:space="preserve">Gmail App Password: </w:t>
      </w:r>
      <w:r>
        <w:t xml:space="preserve">turn on 2-Step Verification, then </w:t>
      </w:r>
      <w:r>
        <w:rPr>
          <w:b/>
          <w:bCs/>
        </w:rPr>
        <w:t xml:space="preserve">Security → App passwords</w:t>
      </w:r>
      <w:r>
        <w:t xml:space="preserve"> to generate a 16-character password (not your normal password).</w:t>
      </w:r>
    </w:p>
    <w:p>
      <w:pPr>
        <w:pStyle w:val="ListParagraph"/>
        <w:numPr>
          <w:ilvl w:val="0"/>
          <w:numId w:val="5"/>
        </w:numPr>
        <w:spacing w:after="80"/>
      </w:pPr>
      <w:r>
        <w:rPr>
          <w:b/>
          <w:bCs/>
        </w:rPr>
        <w:t xml:space="preserve">Add repository secrets </w:t>
      </w:r>
      <w:r>
        <w:t xml:space="preserve">under </w:t>
      </w:r>
      <w:r>
        <w:rPr>
          <w:b/>
          <w:bCs/>
        </w:rPr>
        <w:t xml:space="preserve">Settings → Secrets and variables → Actions</w:t>
      </w:r>
      <w:r>
        <w:t xml:space="preserve"> (see the table in Part 4).</w:t>
      </w:r>
    </w:p>
    <w:p>
      <w:pPr>
        <w:pStyle w:val="ListParagraph"/>
        <w:numPr>
          <w:ilvl w:val="0"/>
          <w:numId w:val="5"/>
        </w:numPr>
        <w:spacing w:after="80"/>
      </w:pPr>
      <w:r>
        <w:rPr>
          <w:b/>
          <w:bCs/>
        </w:rPr>
        <w:t xml:space="preserve">Test it: </w:t>
      </w:r>
      <w:r>
        <w:t xml:space="preserve">Actions → </w:t>
      </w:r>
      <w:r>
        <w:rPr>
          <w:b/>
          <w:bCs/>
        </w:rPr>
        <w:t xml:space="preserve">Strategy rebalance alerts → Run workflow</w:t>
      </w:r>
      <w:r>
        <w:t xml:space="preserve"> (or run </w:t>
      </w:r>
      <w:r>
        <w:rPr>
          <w:rFonts w:ascii="Consolas" w:cs="Consolas" w:eastAsia="Consolas" w:hAnsi="Consolas"/>
          <w:sz w:val="20"/>
          <w:szCs w:val="20"/>
        </w:rPr>
        <w:t xml:space="preserve">python alerts/check_signal.py --force</w:t>
      </w:r>
      <w:r>
        <w:t xml:space="preserve"> locally).</w:t>
      </w:r>
    </w:p>
    <w:p>
      <w:pPr>
        <w:pStyle w:val="ListParagraph"/>
        <w:numPr>
          <w:ilvl w:val="0"/>
          <w:numId w:val="5"/>
        </w:numPr>
        <w:spacing w:after="80"/>
      </w:pPr>
      <w:r>
        <w:rPr>
          <w:b/>
          <w:bCs/>
        </w:rPr>
        <w:t xml:space="preserve">Schedule: </w:t>
      </w:r>
      <w:r>
        <w:t xml:space="preserve">it runs automatically on weekdays around 15:45 US Eastern.</w:t>
      </w:r>
    </w:p>
    <w:p>
      <w:pPr>
        <w:pStyle w:val="Heading2"/>
      </w:pPr>
      <w:r>
        <w:t xml:space="preserve">3.4  Paper trading (Alpaca + Cloudflare Worker)</w:t>
      </w:r>
    </w:p>
    <w:p>
      <w:pPr>
        <w:spacing w:after="120"/>
      </w:pPr>
      <w:r>
        <w:t xml:space="preserve">A static web page can’t safely hold brokerage keys, so trades route through a tiny </w:t>
      </w:r>
      <w:r>
        <w:rPr>
          <w:b/>
          <w:bCs/>
        </w:rPr>
        <w:t xml:space="preserve">Cloudflare Worker</w:t>
      </w:r>
      <w:r>
        <w:t xml:space="preserve"> you deploy. Your Alpaca keys live in the Worker as secrets — never in the page or repo.</w:t>
      </w:r>
    </w:p>
    <w:p>
      <w:pPr>
        <w:pStyle w:val="ListParagraph"/>
        <w:numPr>
          <w:ilvl w:val="0"/>
          <w:numId w:val="6"/>
        </w:numPr>
        <w:spacing w:after="80"/>
      </w:pPr>
      <w:r>
        <w:rPr>
          <w:b/>
          <w:bCs/>
        </w:rPr>
        <w:t xml:space="preserve">Alpaca: </w:t>
      </w:r>
      <w:r>
        <w:t xml:space="preserve">create a free account → Paper Trading → </w:t>
      </w:r>
      <w:r>
        <w:rPr>
          <w:b/>
          <w:bCs/>
        </w:rPr>
        <w:t xml:space="preserve">generate API keys</w:t>
      </w:r>
      <w:r>
        <w:t xml:space="preserve"> (a key and a secret).</w:t>
      </w:r>
    </w:p>
    <w:p>
      <w:pPr>
        <w:pStyle w:val="ListParagraph"/>
        <w:numPr>
          <w:ilvl w:val="0"/>
          <w:numId w:val="6"/>
        </w:numPr>
        <w:spacing w:after="80"/>
      </w:pPr>
      <w:r>
        <w:rPr>
          <w:b/>
          <w:bCs/>
        </w:rPr>
        <w:t xml:space="preserve">Install Wrangler and log in to Cloudflare:</w:t>
      </w:r>
    </w:p>
    <w:p>
      <w:pPr>
        <w:shd w:fill="F2F2F2" w:val="clear"/>
        <w:spacing w:after="0" w:before="60"/>
      </w:pPr>
      <w:r>
        <w:rPr>
          <w:rFonts w:ascii="Consolas" w:cs="Consolas" w:eastAsia="Consolas" w:hAnsi="Consolas"/>
          <w:sz w:val="20"/>
          <w:szCs w:val="20"/>
        </w:rPr>
        <w:t xml:space="preserve">npm install -g wrangler</w:t>
      </w:r>
    </w:p>
    <w:p>
      <w:pPr>
        <w:shd w:fill="F2F2F2" w:val="clear"/>
        <w:spacing w:after="140" w:before="0"/>
      </w:pPr>
      <w:r>
        <w:rPr>
          <w:rFonts w:ascii="Consolas" w:cs="Consolas" w:eastAsia="Consolas" w:hAnsi="Consolas"/>
          <w:sz w:val="20"/>
          <w:szCs w:val="20"/>
        </w:rPr>
        <w:t xml:space="preserve">wrangler login</w:t>
      </w:r>
    </w:p>
    <w:p>
      <w:pPr>
        <w:pStyle w:val="ListParagraph"/>
        <w:numPr>
          <w:ilvl w:val="0"/>
          <w:numId w:val="7"/>
        </w:numPr>
        <w:spacing w:after="80"/>
      </w:pPr>
      <w:r>
        <w:rPr>
          <w:b/>
          <w:bCs/>
        </w:rPr>
        <w:t xml:space="preserve">Set the Worker secrets and deploy </w:t>
      </w:r>
      <w:r>
        <w:t xml:space="preserve">(from the </w:t>
      </w:r>
      <w:r>
        <w:rPr>
          <w:rFonts w:ascii="Consolas" w:cs="Consolas" w:eastAsia="Consolas" w:hAnsi="Consolas"/>
          <w:sz w:val="20"/>
          <w:szCs w:val="20"/>
        </w:rPr>
        <w:t xml:space="preserve">paper-worker</w:t>
      </w:r>
      <w:r>
        <w:t xml:space="preserve"> folder):</w:t>
      </w:r>
    </w:p>
    <w:p>
      <w:pPr>
        <w:shd w:fill="F2F2F2" w:val="clear"/>
        <w:spacing w:after="0" w:before="60"/>
      </w:pPr>
      <w:r>
        <w:rPr>
          <w:rFonts w:ascii="Consolas" w:cs="Consolas" w:eastAsia="Consolas" w:hAnsi="Consolas"/>
          <w:sz w:val="20"/>
          <w:szCs w:val="20"/>
        </w:rPr>
        <w:t xml:space="preserve">cd paper-worker</w:t>
      </w:r>
    </w:p>
    <w:p>
      <w:pPr>
        <w:shd w:fill="F2F2F2" w:val="clear"/>
        <w:spacing w:after="0" w:before="0"/>
      </w:pPr>
      <w:r>
        <w:rPr>
          <w:rFonts w:ascii="Consolas" w:cs="Consolas" w:eastAsia="Consolas" w:hAnsi="Consolas"/>
          <w:sz w:val="20"/>
          <w:szCs w:val="20"/>
        </w:rPr>
        <w:t xml:space="preserve">wrangler secret put ALPACA_KEY        # your Alpaca paper key</w:t>
      </w:r>
    </w:p>
    <w:p>
      <w:pPr>
        <w:shd w:fill="F2F2F2" w:val="clear"/>
        <w:spacing w:after="0" w:before="0"/>
      </w:pPr>
      <w:r>
        <w:rPr>
          <w:rFonts w:ascii="Consolas" w:cs="Consolas" w:eastAsia="Consolas" w:hAnsi="Consolas"/>
          <w:sz w:val="20"/>
          <w:szCs w:val="20"/>
        </w:rPr>
        <w:t xml:space="preserve">wrangler secret put ALPACA_SECRET     # your Alpaca paper secret</w:t>
      </w:r>
    </w:p>
    <w:p>
      <w:pPr>
        <w:shd w:fill="F2F2F2" w:val="clear"/>
        <w:spacing w:after="0" w:before="0"/>
      </w:pPr>
      <w:r>
        <w:rPr>
          <w:rFonts w:ascii="Consolas" w:cs="Consolas" w:eastAsia="Consolas" w:hAnsi="Consolas"/>
          <w:sz w:val="20"/>
          <w:szCs w:val="20"/>
        </w:rPr>
        <w:t xml:space="preserve">wrangler secret put ACCESS_TOKEN      # any random string you choose</w:t>
      </w:r>
    </w:p>
    <w:p>
      <w:pPr>
        <w:shd w:fill="F2F2F2" w:val="clear"/>
        <w:spacing w:after="0" w:before="0"/>
      </w:pPr>
      <w:r>
        <w:rPr>
          <w:rFonts w:ascii="Consolas" w:cs="Consolas" w:eastAsia="Consolas" w:hAnsi="Consolas"/>
          <w:sz w:val="20"/>
          <w:szCs w:val="20"/>
        </w:rPr>
        <w:t xml:space="preserve"> </w:t>
      </w:r>
    </w:p>
    <w:p>
      <w:pPr>
        <w:shd w:fill="F2F2F2" w:val="clear"/>
        <w:spacing w:after="0" w:before="0"/>
      </w:pPr>
      <w:r>
        <w:rPr>
          <w:rFonts w:ascii="Consolas" w:cs="Consolas" w:eastAsia="Consolas" w:hAnsi="Consolas"/>
          <w:sz w:val="20"/>
          <w:szCs w:val="20"/>
        </w:rPr>
        <w:t xml:space="preserve"># one-time config store (Cloudflare KV):</w:t>
      </w:r>
    </w:p>
    <w:p>
      <w:pPr>
        <w:shd w:fill="F2F2F2" w:val="clear"/>
        <w:spacing w:after="0" w:before="0"/>
      </w:pPr>
      <w:r>
        <w:rPr>
          <w:rFonts w:ascii="Consolas" w:cs="Consolas" w:eastAsia="Consolas" w:hAnsi="Consolas"/>
          <w:sz w:val="20"/>
          <w:szCs w:val="20"/>
        </w:rPr>
        <w:t xml:space="preserve">wrangler kv namespace create CONFIG   # paste the printed id into wrangler.toml</w:t>
      </w:r>
    </w:p>
    <w:p>
      <w:pPr>
        <w:shd w:fill="F2F2F2" w:val="clear"/>
        <w:spacing w:after="140" w:before="0"/>
      </w:pPr>
      <w:r>
        <w:rPr>
          <w:rFonts w:ascii="Consolas" w:cs="Consolas" w:eastAsia="Consolas" w:hAnsi="Consolas"/>
          <w:sz w:val="20"/>
          <w:szCs w:val="20"/>
        </w:rPr>
        <w:t xml:space="preserve">wrangler deploy</w:t>
      </w:r>
    </w:p>
    <w:p>
      <w:pPr>
        <w:pStyle w:val="ListParagraph"/>
        <w:numPr>
          <w:ilvl w:val="0"/>
          <w:numId w:val="8"/>
        </w:numPr>
        <w:spacing w:after="80"/>
      </w:pPr>
      <w:r>
        <w:t xml:space="preserve">Copy the deployed Worker URL (e.g. </w:t>
      </w:r>
      <w:r>
        <w:rPr>
          <w:rFonts w:ascii="Consolas" w:cs="Consolas" w:eastAsia="Consolas" w:hAnsi="Consolas"/>
          <w:sz w:val="20"/>
          <w:szCs w:val="20"/>
        </w:rPr>
        <w:t xml:space="preserve">https://tqqq-paper-trader.&lt;you&gt;.workers.dev</w:t>
      </w:r>
      <w:r>
        <w:t xml:space="preserve">).</w:t>
      </w:r>
    </w:p>
    <w:p>
      <w:pPr>
        <w:pStyle w:val="ListParagraph"/>
        <w:numPr>
          <w:ilvl w:val="0"/>
          <w:numId w:val="8"/>
        </w:numPr>
        <w:spacing w:after="80"/>
      </w:pPr>
      <w:r>
        <w:t xml:space="preserve">On the hosted dashboard’s </w:t>
      </w:r>
      <w:r>
        <w:rPr>
          <w:b/>
          <w:bCs/>
        </w:rPr>
        <w:t xml:space="preserve">Paper trading</w:t>
      </w:r>
      <w:r>
        <w:t xml:space="preserve"> card, paste the Worker URL and the same </w:t>
      </w:r>
      <w:r>
        <w:rPr>
          <w:b/>
          <w:bCs/>
        </w:rPr>
        <w:t xml:space="preserve">ACCESS_TOKEN</w:t>
      </w:r>
      <w:r>
        <w:t xml:space="preserve">, click </w:t>
      </w:r>
      <w:r>
        <w:rPr>
          <w:b/>
          <w:bCs/>
        </w:rPr>
        <w:t xml:space="preserve">Save &amp; connect</w:t>
      </w:r>
      <w:r>
        <w:t xml:space="preserve">, then </w:t>
      </w:r>
      <w:r>
        <w:rPr>
          <w:b/>
          <w:bCs/>
        </w:rPr>
        <w:t xml:space="preserve">Rebalance paper account to current target</w:t>
      </w:r>
      <w:r>
        <w:t xml:space="preserve">.</w:t>
      </w:r>
    </w:p>
    <w:p>
      <w:pPr>
        <w:spacing w:after="120"/>
      </w:pPr>
      <w:r>
        <w:rPr>
          <w:i/>
          <w:iCs/>
        </w:rPr>
        <w:t xml:space="preserve">Notes: </w:t>
      </w:r>
      <w:r>
        <w:t xml:space="preserve">only </w:t>
      </w:r>
      <w:r>
        <w:rPr>
          <w:b/>
          <w:bCs/>
        </w:rPr>
        <w:t xml:space="preserve">Alpaca</w:t>
      </w:r>
      <w:r>
        <w:t xml:space="preserve"> is supported (Schwab/Robinhood/etc. have no usable paper API). Market orders fill only during US market hours. Paper money only — not investment advice. Use the hosted site; an embedded preview can’t reach the Worker.</w:t>
      </w:r>
    </w:p>
    <w:p>
      <w:pPr>
        <w:pStyle w:val="Heading2"/>
      </w:pPr>
      <w:r>
        <w:t xml:space="preserve">3.5  Automation (no commits needed once deployed)</w:t>
      </w:r>
    </w:p>
    <w:p>
      <w:pPr>
        <w:pStyle w:val="ListParagraph"/>
        <w:numPr>
          <w:ilvl w:val="0"/>
          <w:numId w:val="2"/>
        </w:numPr>
        <w:spacing w:after="60"/>
      </w:pPr>
      <w:r>
        <w:rPr>
          <w:b/>
          <w:bCs/>
        </w:rPr>
        <w:t xml:space="preserve">Choose which strategies alert: </w:t>
      </w:r>
      <w:r>
        <w:t xml:space="preserve">dashboard → </w:t>
      </w:r>
      <w:r>
        <w:rPr>
          <w:b/>
          <w:bCs/>
        </w:rPr>
        <w:t xml:space="preserve">Live rebalance alerts</w:t>
      </w:r>
      <w:r>
        <w:t xml:space="preserve"> → tick strategies. Each one auto-saves to the Worker and alerts under its own name.</w:t>
      </w:r>
    </w:p>
    <w:p>
      <w:pPr>
        <w:pStyle w:val="ListParagraph"/>
        <w:numPr>
          <w:ilvl w:val="0"/>
          <w:numId w:val="2"/>
        </w:numPr>
        <w:spacing w:after="60"/>
      </w:pPr>
      <w:r>
        <w:rPr>
          <w:b/>
          <w:bCs/>
        </w:rPr>
        <w:t xml:space="preserve">Choose the active paper strategy: </w:t>
      </w:r>
      <w:r>
        <w:t xml:space="preserve">Paper panel → </w:t>
      </w:r>
      <w:r>
        <w:rPr>
          <w:b/>
          <w:bCs/>
        </w:rPr>
        <w:t xml:space="preserve">Active strategy</w:t>
      </w:r>
      <w:r>
        <w:t xml:space="preserve"> dropdown. It auto-saves to the Worker and drives both the manual button and the scheduled rebalance.</w:t>
      </w:r>
    </w:p>
    <w:p>
      <w:pPr>
        <w:pStyle w:val="ListParagraph"/>
        <w:numPr>
          <w:ilvl w:val="0"/>
          <w:numId w:val="2"/>
        </w:numPr>
        <w:spacing w:after="60"/>
      </w:pPr>
      <w:r>
        <w:rPr>
          <w:b/>
          <w:bCs/>
        </w:rPr>
        <w:t xml:space="preserve">Enable auto-rebalance: </w:t>
      </w:r>
      <w:r>
        <w:t xml:space="preserve">add repo secrets </w:t>
      </w:r>
      <w:r>
        <w:rPr>
          <w:rFonts w:ascii="Consolas" w:cs="Consolas" w:eastAsia="Consolas" w:hAnsi="Consolas"/>
          <w:sz w:val="20"/>
          <w:szCs w:val="20"/>
        </w:rPr>
        <w:t xml:space="preserve">PAPER_WORKER_URL</w:t>
      </w:r>
      <w:r>
        <w:t xml:space="preserve"> and </w:t>
      </w:r>
      <w:r>
        <w:rPr>
          <w:rFonts w:ascii="Consolas" w:cs="Consolas" w:eastAsia="Consolas" w:hAnsi="Consolas"/>
          <w:sz w:val="20"/>
          <w:szCs w:val="20"/>
        </w:rPr>
        <w:t xml:space="preserve">PAPER_ACCESS_TOKEN</w:t>
      </w:r>
      <w:r>
        <w:t xml:space="preserve">. Then </w:t>
      </w:r>
      <w:r>
        <w:rPr>
          <w:rFonts w:ascii="Consolas" w:cs="Consolas" w:eastAsia="Consolas" w:hAnsi="Consolas"/>
          <w:sz w:val="20"/>
          <w:szCs w:val="20"/>
        </w:rPr>
        <w:t xml:space="preserve">.github/workflows/paper-rebalance.yml</w:t>
      </w:r>
      <w:r>
        <w:t xml:space="preserve"> rebalances on a schedule (weekdays during market hours), gated by the active strategy’s cadence/band. Without those secrets it just prints the target and places no orders.</w:t>
      </w:r>
    </w:p>
    <w:p>
      <w:pPr>
        <w:pStyle w:val="ListParagraph"/>
        <w:numPr>
          <w:ilvl w:val="0"/>
          <w:numId w:val="2"/>
        </w:numPr>
        <w:spacing w:after="60"/>
      </w:pPr>
      <w:r>
        <w:rPr>
          <w:b/>
          <w:bCs/>
        </w:rPr>
        <w:t xml:space="preserve">Daily data refresh: </w:t>
      </w:r>
      <w:r>
        <w:t xml:space="preserve"/>
      </w:r>
      <w:r>
        <w:rPr>
          <w:rFonts w:ascii="Consolas" w:cs="Consolas" w:eastAsia="Consolas" w:hAnsi="Consolas"/>
          <w:sz w:val="20"/>
          <w:szCs w:val="20"/>
        </w:rPr>
        <w:t xml:space="preserve">.github/workflows/refresh-data.yml</w:t>
      </w:r>
      <w:r>
        <w:t xml:space="preserve"> appends fresh prices each weekday after the close and redeploys, so the charts and signal panel stay current. Trigger it now via Actions → </w:t>
      </w:r>
      <w:r>
        <w:rPr>
          <w:b/>
          <w:bCs/>
        </w:rPr>
        <w:t xml:space="preserve">Refresh dashboard data → Run workflow</w:t>
      </w:r>
      <w:r>
        <w:t xml:space="preserve">.</w:t>
      </w:r>
    </w:p>
    <w:p>
      <w:r>
        <w:br w:type="page"/>
      </w:r>
    </w:p>
    <w:p>
      <w:pPr>
        <w:pStyle w:val="Heading1"/>
      </w:pPr>
      <w:r>
        <w:t xml:space="preserve">4. Where every secret &amp; setting lives</w:t>
      </w:r>
    </w:p>
    <w:p>
      <w:pPr>
        <w:spacing w:after="120"/>
      </w:pPr>
      <w:r>
        <w:rPr>
          <w:b/>
          <w:bCs/>
        </w:rPr>
        <w:t xml:space="preserve">This is the single most common source of confusion.</w:t>
      </w:r>
      <w:r>
        <w:t xml:space="preserve"> Each secret belongs in exactly one place.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4280"/>
      </w:tblGrid>
      <w:tr>
        <w:trPr>
          <w:tblHeader/>
        </w:trPr>
        <w:tc>
          <w:tcPr>
            <w:tcW w:type="dxa" w:w="25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tcPr>
          <w:p>
            <w:r>
              <w:rPr>
                <w:b/>
                <w:bCs/>
              </w:rPr>
              <w:t xml:space="preserve">Secret / setting</w:t>
            </w:r>
          </w:p>
        </w:tc>
        <w:tc>
          <w:tcPr>
            <w:tcW w:type="dxa" w:w="33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tcPr>
          <w:p>
            <w:r>
              <w:rPr>
                <w:b/>
                <w:bCs/>
              </w:rPr>
              <w:t xml:space="preserve">Where it lives</w:t>
            </w:r>
          </w:p>
        </w:tc>
        <w:tc>
          <w:tcPr>
            <w:tcW w:type="dxa" w:w="428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tcPr>
          <w:p>
            <w:r>
              <w:rPr>
                <w:b/>
                <w:bCs/>
              </w:rPr>
              <w:t xml:space="preserve">What it is</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Alpaca paper keys</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Cloudflare Worker secrets ALPACA_KEY / ALPACA_SECRET</w:t>
            </w:r>
          </w:p>
        </w:tc>
        <w:tc>
          <w:tcPr>
            <w:tcW w:type="dxa" w:w="428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Your brokerage keys. Never in the page or repo.</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Alpaca endpoint</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paper-worker/wrangler.toml → ALPACA_BASE</w:t>
            </w:r>
          </w:p>
        </w:tc>
        <w:tc>
          <w:tcPr>
            <w:tcW w:type="dxa" w:w="428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https://paper-api.alpaca.markets (set once).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Worker access token</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Worker secret ACCESS_TOKEN</w:t>
            </w:r>
          </w:p>
        </w:tc>
        <w:tc>
          <w:tcPr>
            <w:tcW w:type="dxa" w:w="428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A gate you choose. Same value goes in the dashboard field and the GitHub PAPER_ACCESS_TOKEN secret. Do not commit it.</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Dashboard-driven config</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Cloudflare KV (binding CONFIG)</w:t>
            </w:r>
          </w:p>
        </w:tc>
        <w:tc>
          <w:tcPr>
            <w:tcW w:type="dxa" w:w="428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The selected alert strategies and the active paper strategy. Created once with wrangler kv namespace create.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“Default on open”</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Browser localStorage only</w:t>
            </w:r>
          </w:p>
        </w:tc>
        <w:tc>
          <w:tcPr>
            <w:tcW w:type="dxa" w:w="428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A per-browser convenience. Never touches automation.</w:t>
            </w:r>
          </w:p>
        </w:tc>
      </w:tr>
    </w:tbl>
    <w:p>
      <w:pPr>
        <w:spacing w:after="60"/>
      </w:pPr>
      <w:r>
        <w:t xml:space="preserve"/>
      </w:r>
    </w:p>
    <w:p>
      <w:pPr>
        <w:spacing w:after="120"/>
      </w:pPr>
      <w:r>
        <w:rPr>
          <w:b/>
          <w:bCs/>
        </w:rPr>
        <w:t xml:space="preserve">GitHub repository secrets </w:t>
      </w:r>
      <w:r>
        <w:t xml:space="preserve">(Settings → Secrets and variables → Actions):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980"/>
      </w:tblGrid>
      <w:tr>
        <w:trPr>
          <w:tblHeader/>
        </w:trPr>
        <w:tc>
          <w:tcPr>
            <w:tcW w:type="dxa" w:w="29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tcPr>
          <w:p>
            <w:r>
              <w:rPr>
                <w:b/>
                <w:bCs/>
              </w:rPr>
              <w:t xml:space="preserve">Secret</w:t>
            </w:r>
          </w:p>
        </w:tc>
        <w:tc>
          <w:tcPr>
            <w:tcW w:type="dxa" w:w="22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tcPr>
          <w:p>
            <w:r>
              <w:rPr>
                <w:b/>
                <w:bCs/>
              </w:rPr>
              <w:t xml:space="preserve">Used by</w:t>
            </w:r>
          </w:p>
        </w:tc>
        <w:tc>
          <w:tcPr>
            <w:tcW w:type="dxa" w:w="498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tcPr>
          <w:p>
            <w:r>
              <w:rPr>
                <w:b/>
                <w:bCs/>
              </w:rPr>
              <w:t xml:space="preserve">What it is</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TELEGRAM_BOT_TOKEN</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alerts</w:t>
            </w:r>
          </w:p>
        </w:tc>
        <w:tc>
          <w:tcPr>
            <w:tcW w:type="dxa" w:w="498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Token from @BotFather.</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TELEGRAM_CHAT_ID</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alerts</w:t>
            </w:r>
          </w:p>
        </w:tc>
        <w:tc>
          <w:tcPr>
            <w:tcW w:type="dxa" w:w="498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Your Telegram chat id.</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SMTP_USER</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alerts + CI</w:t>
            </w:r>
          </w:p>
        </w:tc>
        <w:tc>
          <w:tcPr>
            <w:tcW w:type="dxa" w:w="498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Sending Gmail address.</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SMTP_PASS</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alerts + CI</w:t>
            </w:r>
          </w:p>
        </w:tc>
        <w:tc>
          <w:tcPr>
            <w:tcW w:type="dxa" w:w="498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Gmail App Password (16 chars), not the account password.</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ALERT_TO</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alerts (+ CI fallback)</w:t>
            </w:r>
          </w:p>
        </w:tc>
        <w:tc>
          <w:tcPr>
            <w:tcW w:type="dxa" w:w="498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Where alerts are sent. Use a personal address you can receive at.</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PAPER_WORKER_URL</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auto-rebalance</w:t>
            </w:r>
          </w:p>
        </w:tc>
        <w:tc>
          <w:tcPr>
            <w:tcW w:type="dxa" w:w="498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Your Worker URL (enables scheduled paper rebalancing).</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PAPER_ACCESS_TOKEN</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auto-rebalance</w:t>
            </w:r>
          </w:p>
        </w:tc>
        <w:tc>
          <w:tcPr>
            <w:tcW w:type="dxa" w:w="498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Same value as the Worker ACCESS_TOKEN.</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CI_ADMIN_EMAIL</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CI (optional)</w:t>
            </w:r>
          </w:p>
        </w:tc>
        <w:tc>
          <w:tcPr>
            <w:tcW w:type="dxa" w:w="498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Where build-failure emails go (falls back to ALERT_TO).</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SMTP_HOST / SMTP_PORT</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optional</w:t>
            </w:r>
          </w:p>
        </w:tc>
        <w:tc>
          <w:tcPr>
            <w:tcW w:type="dxa" w:w="498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Default smtp.gmail.com / 587.</w:t>
            </w:r>
          </w:p>
        </w:tc>
      </w:tr>
    </w:tbl>
    <w:p>
      <w:pPr>
        <w:pStyle w:val="Heading1"/>
      </w:pPr>
      <w:r>
        <w:t xml:space="preserve">5. Day-to-day operations (no code, no commits)</w:t>
      </w:r>
    </w:p>
    <w:p>
      <w:pPr>
        <w:pStyle w:val="ListParagraph"/>
        <w:numPr>
          <w:ilvl w:val="0"/>
          <w:numId w:val="2"/>
        </w:numPr>
        <w:spacing w:after="60"/>
      </w:pPr>
      <w:r>
        <w:rPr>
          <w:b/>
          <w:bCs/>
        </w:rPr>
        <w:t xml:space="preserve">Switch which strategies alert: </w:t>
      </w:r>
      <w:r>
        <w:t xml:space="preserve">dashboard → Live rebalance alerts → tick/untick (auto-saves to the Worker).</w:t>
      </w:r>
    </w:p>
    <w:p>
      <w:pPr>
        <w:pStyle w:val="ListParagraph"/>
        <w:numPr>
          <w:ilvl w:val="0"/>
          <w:numId w:val="2"/>
        </w:numPr>
        <w:spacing w:after="60"/>
      </w:pPr>
      <w:r>
        <w:rPr>
          <w:b/>
          <w:bCs/>
        </w:rPr>
        <w:t xml:space="preserve">Switch the active paper strategy: </w:t>
      </w:r>
      <w:r>
        <w:t xml:space="preserve">Paper panel → Active strategy dropdown (auto-saves; drives the button and the scheduled rebalance).</w:t>
      </w:r>
    </w:p>
    <w:p>
      <w:pPr>
        <w:pStyle w:val="ListParagraph"/>
        <w:numPr>
          <w:ilvl w:val="0"/>
          <w:numId w:val="2"/>
        </w:numPr>
        <w:spacing w:after="60"/>
      </w:pPr>
      <w:r>
        <w:rPr>
          <w:b/>
          <w:bCs/>
        </w:rPr>
        <w:t xml:space="preserve">Rebalance now: </w:t>
      </w:r>
      <w:r>
        <w:t xml:space="preserve">Paper panel → Rebalance paper account to current target (honors the band).</w:t>
      </w:r>
    </w:p>
    <w:p>
      <w:pPr>
        <w:pStyle w:val="ListParagraph"/>
        <w:numPr>
          <w:ilvl w:val="0"/>
          <w:numId w:val="2"/>
        </w:numPr>
        <w:spacing w:after="60"/>
      </w:pPr>
      <w:r>
        <w:rPr>
          <w:b/>
          <w:bCs/>
        </w:rPr>
        <w:t xml:space="preserve">See recent trades: </w:t>
      </w:r>
      <w:r>
        <w:t xml:space="preserve">Paper panel → Trade history (last 50 orders; click again to close).</w:t>
      </w:r>
    </w:p>
    <w:p>
      <w:pPr>
        <w:pStyle w:val="ListParagraph"/>
        <w:numPr>
          <w:ilvl w:val="0"/>
          <w:numId w:val="2"/>
        </w:numPr>
        <w:spacing w:after="60"/>
      </w:pPr>
      <w:r>
        <w:rPr>
          <w:b/>
          <w:bCs/>
        </w:rPr>
        <w:t xml:space="preserve">Set a fallback default: </w:t>
      </w:r>
      <w:r>
        <w:t xml:space="preserve">Export config for alerts → commit as </w:t>
      </w:r>
      <w:r>
        <w:rPr>
          <w:rFonts w:ascii="Consolas" w:cs="Consolas" w:eastAsia="Consolas" w:hAnsi="Consolas"/>
          <w:sz w:val="20"/>
          <w:szCs w:val="20"/>
        </w:rPr>
        <w:t xml:space="preserve">alerts/strategy_config.json</w:t>
      </w:r>
      <w:r>
        <w:t xml:space="preserve"> (used only if the Worker has no config; optional).</w:t>
      </w:r>
    </w:p>
    <w:p>
      <w:pPr>
        <w:spacing w:after="120"/>
      </w:pPr>
      <w:r>
        <w:rPr>
          <w:b/>
          <w:bCs/>
        </w:rPr>
        <w:t xml:space="preserve">When notifications fire: </w:t>
      </w:r>
      <w:r>
        <w:t xml:space="preserve">a scheduled rebalance emails + Telegrams you only when orders are actually placed; an alert-settings change is noted on the next scheduled alert run; a live signal change emails/Telegrams on any allocation change. (Instant emails for the manual button are intentionally not built.)</w:t>
      </w:r>
    </w:p>
    <w:p>
      <w:pPr>
        <w:pStyle w:val="Heading1"/>
      </w:pPr>
      <w:r>
        <w:t xml:space="preserve">6. How the strategy works (plain English)</w:t>
      </w:r>
    </w:p>
    <w:p>
      <w:pPr>
        <w:pStyle w:val="ListParagraph"/>
        <w:numPr>
          <w:ilvl w:val="0"/>
          <w:numId w:val="2"/>
        </w:numPr>
        <w:spacing w:after="60"/>
      </w:pPr>
      <w:r>
        <w:rPr>
          <w:b/>
          <w:bCs/>
        </w:rPr>
        <w:t xml:space="preserve">Hedge score (0 to 1): </w:t>
      </w:r>
      <w:r>
        <w:t xml:space="preserve">rises when TQQQ is below its trend line, when volatility is high, or when RSI is overbought; falls when RSI is oversold. A higher score means “get more defensive.”</w:t>
      </w:r>
    </w:p>
    <w:p>
      <w:pPr>
        <w:pStyle w:val="ListParagraph"/>
        <w:numPr>
          <w:ilvl w:val="0"/>
          <w:numId w:val="2"/>
        </w:numPr>
        <w:spacing w:after="60"/>
      </w:pPr>
      <w:r>
        <w:rPr>
          <w:b/>
          <w:bCs/>
        </w:rPr>
        <w:t xml:space="preserve">Engine split: </w:t>
      </w:r>
      <w:r>
        <w:t xml:space="preserve">the score decides how much of the engine sits in SQQQ (inverse) versus TQQQ. Low score = mostly TQQQ (bullish); high score = more SQQQ (hedged).</w:t>
      </w:r>
    </w:p>
    <w:p>
      <w:pPr>
        <w:pStyle w:val="ListParagraph"/>
        <w:numPr>
          <w:ilvl w:val="0"/>
          <w:numId w:val="2"/>
        </w:numPr>
        <w:spacing w:after="60"/>
      </w:pPr>
      <w:r>
        <w:rPr>
          <w:b/>
          <w:bCs/>
        </w:rPr>
        <w:t xml:space="preserve">Anchor sleeve: </w:t>
      </w:r>
      <w:r>
        <w:t xml:space="preserve">the non-engine portion sits in an income/ballast fund (JEPQ by default) to dampen the ride.</w:t>
      </w:r>
    </w:p>
    <w:p>
      <w:pPr>
        <w:pStyle w:val="ListParagraph"/>
        <w:numPr>
          <w:ilvl w:val="0"/>
          <w:numId w:val="2"/>
        </w:numPr>
        <w:spacing w:after="60"/>
      </w:pPr>
      <w:r>
        <w:rPr>
          <w:b/>
          <w:bCs/>
        </w:rPr>
        <w:t xml:space="preserve">VIX safety: </w:t>
      </w:r>
      <w:r>
        <w:t xml:space="preserve">in a volatility panic, the inverse sleeve hedges into TLT (Treasuries) instead.</w:t>
      </w:r>
    </w:p>
    <w:p>
      <w:pPr>
        <w:pStyle w:val="ListParagraph"/>
        <w:numPr>
          <w:ilvl w:val="0"/>
          <w:numId w:val="2"/>
        </w:numPr>
        <w:spacing w:after="60"/>
      </w:pPr>
      <w:r>
        <w:rPr>
          <w:b/>
          <w:bCs/>
        </w:rPr>
        <w:t xml:space="preserve">Whipsaw filter: </w:t>
      </w:r>
      <w:r>
        <w:t xml:space="preserve">in choppy, trendless markets the whole engine parks in TLT to avoid being whipsawed.</w:t>
      </w:r>
    </w:p>
    <w:p>
      <w:pPr>
        <w:pStyle w:val="ListParagraph"/>
        <w:numPr>
          <w:ilvl w:val="0"/>
          <w:numId w:val="2"/>
        </w:numPr>
        <w:spacing w:after="60"/>
      </w:pPr>
      <w:r>
        <w:rPr>
          <w:b/>
          <w:bCs/>
        </w:rPr>
        <w:t xml:space="preserve">Rebalancing: </w:t>
      </w:r>
      <w:r>
        <w:t xml:space="preserve">the portfolio re-aligns weekly/monthly/daily, or in signal mode only when drift exceeds the band.</w:t>
      </w:r>
    </w:p>
    <w:p>
      <w:pPr>
        <w:spacing w:after="120"/>
      </w:pPr>
      <w:r>
        <w:rPr>
          <w:i/>
          <w:iCs/>
        </w:rPr>
        <w:t xml:space="preserve">Trust note: </w:t>
      </w:r>
      <w:r>
        <w:t xml:space="preserve">the backtest engine (</w:t>
      </w:r>
      <w:r>
        <w:rPr>
          <w:rFonts w:ascii="Consolas" w:cs="Consolas" w:eastAsia="Consolas" w:hAnsi="Consolas"/>
          <w:sz w:val="20"/>
          <w:szCs w:val="20"/>
        </w:rPr>
        <w:t xml:space="preserve">src/engine.js</w:t>
      </w:r>
      <w:r>
        <w:t xml:space="preserve">) and the live signal checker (</w:t>
      </w:r>
      <w:r>
        <w:rPr>
          <w:rFonts w:ascii="Consolas" w:cs="Consolas" w:eastAsia="Consolas" w:hAnsi="Consolas"/>
          <w:sz w:val="20"/>
          <w:szCs w:val="20"/>
        </w:rPr>
        <w:t xml:space="preserve">alerts/check_signal.py</w:t>
      </w:r>
      <w:r>
        <w:t xml:space="preserve">) are kept identical and are automatically parity-tested on every change — so what you see in the backtest is what trades live.</w:t>
      </w:r>
    </w:p>
    <w:p>
      <w:r>
        <w:br w:type="page"/>
      </w:r>
    </w:p>
    <w:p>
      <w:pPr>
        <w:pStyle w:val="Heading1"/>
      </w:pPr>
      <w:r>
        <w:t xml:space="preserve">7. Troubleshooting &amp; FAQ</w:t>
      </w:r>
    </w:p>
    <w:p>
      <w:pPr>
        <w:pStyle w:val="ListParagraph"/>
        <w:numPr>
          <w:ilvl w:val="0"/>
          <w:numId w:val="2"/>
        </w:numPr>
        <w:spacing w:after="60"/>
      </w:pPr>
      <w:r>
        <w:rPr>
          <w:b/>
          <w:bCs/>
        </w:rPr>
        <w:t xml:space="preserve">“git push” rejected (non-fast-forward): </w:t>
      </w:r>
      <w:r>
        <w:t xml:space="preserve">the alerts workflow commits a small state file, so run </w:t>
      </w:r>
      <w:r>
        <w:rPr>
          <w:rFonts w:ascii="Consolas" w:cs="Consolas" w:eastAsia="Consolas" w:hAnsi="Consolas"/>
          <w:sz w:val="20"/>
          <w:szCs w:val="20"/>
        </w:rPr>
        <w:t xml:space="preserve">git pull --rebase origin main</w:t>
      </w:r>
      <w:r>
        <w:t xml:space="preserve"> then </w:t>
      </w:r>
      <w:r>
        <w:rPr>
          <w:rFonts w:ascii="Consolas" w:cs="Consolas" w:eastAsia="Consolas" w:hAnsi="Consolas"/>
          <w:sz w:val="20"/>
          <w:szCs w:val="20"/>
        </w:rPr>
        <w:t xml:space="preserve">git push</w:t>
      </w:r>
      <w:r>
        <w:t xml:space="preserve">.</w:t>
      </w:r>
    </w:p>
    <w:p>
      <w:pPr>
        <w:pStyle w:val="ListParagraph"/>
        <w:numPr>
          <w:ilvl w:val="0"/>
          <w:numId w:val="2"/>
        </w:numPr>
        <w:spacing w:after="60"/>
      </w:pPr>
      <w:r>
        <w:rPr>
          <w:b/>
          <w:bCs/>
        </w:rPr>
        <w:t xml:space="preserve">“fatal: … index.lock: File exists”: </w:t>
      </w:r>
      <w:r>
        <w:t xml:space="preserve">a stale git lock. Close any Git GUI, then </w:t>
      </w:r>
      <w:r>
        <w:rPr>
          <w:rFonts w:ascii="Consolas" w:cs="Consolas" w:eastAsia="Consolas" w:hAnsi="Consolas"/>
          <w:sz w:val="20"/>
          <w:szCs w:val="20"/>
        </w:rPr>
        <w:t xml:space="preserve">Remove-Item "&lt;repo&gt;\.git\index.lock" -Force</w:t>
      </w:r>
      <w:r>
        <w:t xml:space="preserve"> and retry the commit.</w:t>
      </w:r>
    </w:p>
    <w:p>
      <w:pPr>
        <w:pStyle w:val="ListParagraph"/>
        <w:numPr>
          <w:ilvl w:val="0"/>
          <w:numId w:val="2"/>
        </w:numPr>
        <w:spacing w:after="60"/>
      </w:pPr>
      <w:r>
        <w:rPr>
          <w:b/>
          <w:bCs/>
        </w:rPr>
        <w:t xml:space="preserve">CI is red / the dashboard didn’t update: </w:t>
      </w:r>
      <w:r>
        <w:t xml:space="preserve">check the build-failure email, fix the failing test, and re-push. The site never updates on a failed build.</w:t>
      </w:r>
    </w:p>
    <w:p>
      <w:pPr>
        <w:pStyle w:val="ListParagraph"/>
        <w:numPr>
          <w:ilvl w:val="0"/>
          <w:numId w:val="2"/>
        </w:numPr>
        <w:spacing w:after="60"/>
      </w:pPr>
      <w:r>
        <w:rPr>
          <w:b/>
          <w:bCs/>
        </w:rPr>
        <w:t xml:space="preserve">Changes not showing after deploy: </w:t>
      </w:r>
      <w:r>
        <w:t xml:space="preserve">the Pages CDN caches; hard-refresh with Ctrl+F5 or wait a minute.</w:t>
      </w:r>
    </w:p>
    <w:p>
      <w:pPr>
        <w:pStyle w:val="ListParagraph"/>
        <w:numPr>
          <w:ilvl w:val="0"/>
          <w:numId w:val="2"/>
        </w:numPr>
        <w:spacing w:after="60"/>
      </w:pPr>
      <w:r>
        <w:rPr>
          <w:b/>
          <w:bCs/>
        </w:rPr>
        <w:t xml:space="preserve">Paper orders error out: </w:t>
      </w:r>
      <w:r>
        <w:t xml:space="preserve">market orders only fill during US market hours; outside hours Alpaca rejects them (the panel shows the message).</w:t>
      </w:r>
    </w:p>
    <w:p>
      <w:pPr>
        <w:pStyle w:val="ListParagraph"/>
        <w:numPr>
          <w:ilvl w:val="0"/>
          <w:numId w:val="2"/>
        </w:numPr>
        <w:spacing w:after="60"/>
      </w:pPr>
      <w:r>
        <w:rPr>
          <w:b/>
          <w:bCs/>
        </w:rPr>
        <w:t xml:space="preserve">Email never arrives but Telegram does: </w:t>
      </w:r>
      <w:r>
        <w:t xml:space="preserve">set ALERT_TO to a personal address (a self-addressed group can suppress the copy) and confirm the Gmail App Password.</w:t>
      </w:r>
    </w:p>
    <w:p>
      <w:pPr>
        <w:pStyle w:val="ListParagraph"/>
        <w:numPr>
          <w:ilvl w:val="0"/>
          <w:numId w:val="2"/>
        </w:numPr>
        <w:spacing w:after="60"/>
      </w:pPr>
      <w:r>
        <w:rPr>
          <w:b/>
          <w:bCs/>
        </w:rPr>
        <w:t xml:space="preserve">Signal panel shows an old date: </w:t>
      </w:r>
      <w:r>
        <w:t xml:space="preserve">the embedded snapshot updates when the data-refresh workflow runs — trigger Actions → Refresh dashboard data.</w:t>
      </w:r>
    </w:p>
    <w:p>
      <w:pPr>
        <w:pStyle w:val="ListParagraph"/>
        <w:numPr>
          <w:ilvl w:val="0"/>
          <w:numId w:val="2"/>
        </w:numPr>
        <w:spacing w:after="60"/>
      </w:pPr>
      <w:r>
        <w:rPr>
          <w:b/>
          <w:bCs/>
        </w:rPr>
        <w:t xml:space="preserve">Paper panel or AI box does nothing: </w:t>
      </w:r>
      <w:r>
        <w:t xml:space="preserve">you’re in an embedded preview; use the hosted GitHub Pages site (previews can’t reach external services).</w:t>
      </w:r>
    </w:p>
    <w:p>
      <w:pPr>
        <w:pStyle w:val="Heading1"/>
      </w:pPr>
      <w:r>
        <w:t xml:space="preserve">8. Glossary</w:t>
      </w:r>
    </w:p>
    <w:p>
      <w:pPr>
        <w:pStyle w:val="ListParagraph"/>
        <w:numPr>
          <w:ilvl w:val="0"/>
          <w:numId w:val="2"/>
        </w:numPr>
        <w:spacing w:after="60"/>
      </w:pPr>
      <w:r>
        <w:rPr>
          <w:b/>
          <w:bCs/>
        </w:rPr>
        <w:t xml:space="preserve">TQQQ / SQQQ </w:t>
      </w:r>
      <w:r>
        <w:t xml:space="preserve">— 3× long / 3× inverse Nasdaq-100 ETFs (high decay, high risk).</w:t>
      </w:r>
    </w:p>
    <w:p>
      <w:pPr>
        <w:pStyle w:val="ListParagraph"/>
        <w:numPr>
          <w:ilvl w:val="0"/>
          <w:numId w:val="2"/>
        </w:numPr>
        <w:spacing w:after="60"/>
      </w:pPr>
      <w:r>
        <w:rPr>
          <w:b/>
          <w:bCs/>
        </w:rPr>
        <w:t xml:space="preserve">Anchor (JEPQ/JEPI/QYLD/SCHD/BIL/ADX) </w:t>
      </w:r>
      <w:r>
        <w:t xml:space="preserve">— the income/ballast sleeve fund.</w:t>
      </w:r>
    </w:p>
    <w:p>
      <w:pPr>
        <w:pStyle w:val="ListParagraph"/>
        <w:numPr>
          <w:ilvl w:val="0"/>
          <w:numId w:val="2"/>
        </w:numPr>
        <w:spacing w:after="60"/>
      </w:pPr>
      <w:r>
        <w:rPr>
          <w:b/>
          <w:bCs/>
        </w:rPr>
        <w:t xml:space="preserve">TLT </w:t>
      </w:r>
      <w:r>
        <w:t xml:space="preserve">— long-term US Treasury ETF, the “safe” hedge destination.</w:t>
      </w:r>
    </w:p>
    <w:p>
      <w:pPr>
        <w:pStyle w:val="ListParagraph"/>
        <w:numPr>
          <w:ilvl w:val="0"/>
          <w:numId w:val="2"/>
        </w:numPr>
        <w:spacing w:after="60"/>
      </w:pPr>
      <w:r>
        <w:rPr>
          <w:b/>
          <w:bCs/>
        </w:rPr>
        <w:t xml:space="preserve">Hedge score </w:t>
      </w:r>
      <w:r>
        <w:t xml:space="preserve">— the 0–1 number that drives the TQQQ/SQQQ mix.</w:t>
      </w:r>
    </w:p>
    <w:p>
      <w:pPr>
        <w:pStyle w:val="ListParagraph"/>
        <w:numPr>
          <w:ilvl w:val="0"/>
          <w:numId w:val="2"/>
        </w:numPr>
        <w:spacing w:after="60"/>
      </w:pPr>
      <w:r>
        <w:rPr>
          <w:b/>
          <w:bCs/>
        </w:rPr>
        <w:t xml:space="preserve">SMA / RSI / ADX / ER / VIX </w:t>
      </w:r>
      <w:r>
        <w:t xml:space="preserve">— trend average / momentum / trend-strength / efficiency-ratio / volatility-index indicators.</w:t>
      </w:r>
    </w:p>
    <w:p>
      <w:pPr>
        <w:pStyle w:val="ListParagraph"/>
        <w:numPr>
          <w:ilvl w:val="0"/>
          <w:numId w:val="2"/>
        </w:numPr>
        <w:spacing w:after="60"/>
      </w:pPr>
      <w:r>
        <w:rPr>
          <w:b/>
          <w:bCs/>
        </w:rPr>
        <w:t xml:space="preserve">Drawdown </w:t>
      </w:r>
      <w:r>
        <w:t xml:space="preserve">— decline from a prior peak. </w:t>
      </w:r>
      <w:r>
        <w:rPr>
          <w:b/>
          <w:bCs/>
        </w:rPr>
        <w:t xml:space="preserve">CAGR </w:t>
      </w:r>
      <w:r>
        <w:t xml:space="preserve">— annualized return. </w:t>
      </w:r>
      <w:r>
        <w:rPr>
          <w:b/>
          <w:bCs/>
        </w:rPr>
        <w:t xml:space="preserve">Sharpe / Sortino </w:t>
      </w:r>
      <w:r>
        <w:t xml:space="preserve">— risk-adjusted return.</w:t>
      </w:r>
    </w:p>
    <w:p>
      <w:pPr>
        <w:pStyle w:val="ListParagraph"/>
        <w:numPr>
          <w:ilvl w:val="0"/>
          <w:numId w:val="2"/>
        </w:numPr>
        <w:spacing w:after="60"/>
      </w:pPr>
      <w:r>
        <w:rPr>
          <w:b/>
          <w:bCs/>
        </w:rPr>
        <w:t xml:space="preserve">Band </w:t>
      </w:r>
      <w:r>
        <w:t xml:space="preserve">— minimum drift before a signal-mode trade. </w:t>
      </w:r>
      <w:r>
        <w:rPr>
          <w:b/>
          <w:bCs/>
        </w:rPr>
        <w:t xml:space="preserve">Whipsaw </w:t>
      </w:r>
      <w:r>
        <w:t xml:space="preserve">— repeated false signals in choppy markets.</w:t>
      </w:r>
    </w:p>
    <w:p>
      <w:pPr>
        <w:pStyle w:val="ListParagraph"/>
        <w:numPr>
          <w:ilvl w:val="0"/>
          <w:numId w:val="2"/>
        </w:numPr>
        <w:spacing w:after="60"/>
      </w:pPr>
      <w:r>
        <w:rPr>
          <w:b/>
          <w:bCs/>
        </w:rPr>
        <w:t xml:space="preserve">Short-term / long-term gains </w:t>
      </w:r>
      <w:r>
        <w:t xml:space="preserve">— taxed at ordinary-income vs lower long-term rates (the 1-year line).</w:t>
      </w:r>
    </w:p>
    <w:p>
      <w:pPr>
        <w:pStyle w:val="ListParagraph"/>
        <w:numPr>
          <w:ilvl w:val="0"/>
          <w:numId w:val="2"/>
        </w:numPr>
        <w:spacing w:after="60"/>
      </w:pPr>
      <w:r>
        <w:rPr>
          <w:b/>
          <w:bCs/>
        </w:rPr>
        <w:t xml:space="preserve">KV / Worker </w:t>
      </w:r>
      <w:r>
        <w:t xml:space="preserve">— Cloudflare’s key-value store / the small server that holds keys and proxies Alpaca.</w:t>
      </w:r>
    </w:p>
    <w:p>
      <w:pPr>
        <w:pBdr>
          <w:top w:val="single" w:color="BBBBBB" w:sz="6" w:space="8"/>
        </w:pBdr>
        <w:spacing w:before="240"/>
      </w:pPr>
      <w:r>
        <w:rPr>
          <w:i/>
          <w:iCs/>
          <w:color w:val="777777"/>
          <w:sz w:val="18"/>
          <w:szCs w:val="18"/>
        </w:rPr>
        <w:t xml:space="preserve">Disclaimer: Educational backtesting tool. Past and simulated performance does not predict future results. Leveraged and inverse ETFs carry severe decay and loss risk. Trading here is Alpaca paper money only. Not investment advice.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Leveraged Rotation Dashboard — Onboarding &amp; Usage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decimal"/>
      <w:lvlText w:val="%1."/>
      <w:lvlJc w:val="left"/>
      <w:pPr>
        <w:ind w:left="600" w:hanging="320"/>
      </w:pPr>
    </w:lvl>
  </w:abstractNum>
  <w:abstractNum w:abstractNumId="5" w15:restartNumberingAfterBreak="0">
    <w:multiLevelType w:val="hybridMultilevel"/>
    <w:lvl w:ilvl="0" w15:tentative="1">
      <w:start w:val="1"/>
      <w:numFmt w:val="decimal"/>
      <w:lvlText w:val="%1."/>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decimal"/>
      <w:lvlText w:val="%1."/>
      <w:lvlJc w:val="left"/>
      <w:pPr>
        <w:ind w:left="600" w:hanging="320"/>
      </w:pPr>
    </w:lvl>
  </w:abstractNum>
  <w:abstractNum w:abstractNumId="10" w15:restartNumberingAfterBreak="0">
    <w:multiLevelType w:val="hybridMultilevel"/>
    <w:lvl w:ilvl="0" w15:tentative="1">
      <w:start w:val="1"/>
      <w:numFmt w:val="decimal"/>
      <w:lvlText w:val="%1."/>
      <w:lvlJc w:val="left"/>
      <w:pPr>
        <w:ind w:left="600" w:hanging="320"/>
      </w:pPr>
    </w:lvl>
  </w:abstractNum>
  <w:abstractNum w:abstractNumId="11" w15:restartNumberingAfterBreak="0">
    <w:multiLevelType w:val="hybridMultilevel"/>
    <w:lvl w:ilvl="0" w15:tentative="1">
      <w:start w:val="1"/>
      <w:numFmt w:val="decimal"/>
      <w:lvlText w:val="%1."/>
      <w:lvlJc w:val="left"/>
      <w:pPr>
        <w:ind w:left="600" w:hanging="320"/>
      </w:pPr>
    </w:lvl>
  </w:abstractNum>
  <w:abstractNum w:abstractNumId="12" w15:restartNumberingAfterBreak="0">
    <w:multiLevelType w:val="hybridMultilevel"/>
    <w:lvl w:ilvl="0" w15:tentative="1">
      <w:start w:val="1"/>
      <w:numFmt w:val="decimal"/>
      <w:lvlText w:val="%1."/>
      <w:lvlJc w:val="left"/>
      <w:pPr>
        <w:ind w:left="600" w:hanging="320"/>
      </w:pPr>
    </w:lvl>
  </w:abstractNum>
  <w:abstractNum w:abstractNumId="13" w15:restartNumberingAfterBreak="0">
    <w:multiLevelType w:val="hybridMultilevel"/>
    <w:lvl w:ilvl="0" w15:tentative="1">
      <w:start w:val="1"/>
      <w:numFmt w:val="decimal"/>
      <w:lvlText w:val="%1."/>
      <w:lvlJc w:val="left"/>
      <w:pPr>
        <w:ind w:left="600" w:hanging="320"/>
      </w:pPr>
    </w:lvl>
  </w:abstractNum>
  <w:abstractNum w:abstractNumId="14" w15:restartNumberingAfterBreak="0">
    <w:multiLevelType w:val="hybridMultilevel"/>
    <w:lvl w:ilvl="0" w15:tentative="1">
      <w:start w:val="1"/>
      <w:numFmt w:val="decimal"/>
      <w:lvlText w:val="%1."/>
      <w:lvlJc w:val="left"/>
      <w:pPr>
        <w:ind w:left="600" w:hanging="320"/>
      </w:pPr>
    </w:lvl>
  </w:abstractNum>
  <w:abstractNum w:abstractNumId="15" w15:restartNumberingAfterBreak="0">
    <w:multiLevelType w:val="hybridMultilevel"/>
    <w:lvl w:ilvl="0" w15:tentative="1">
      <w:start w:val="1"/>
      <w:numFmt w:val="decimal"/>
      <w:lvlText w:val="%1."/>
      <w:lvlJc w:val="left"/>
      <w:pPr>
        <w:ind w:left="600" w:hanging="320"/>
      </w:pPr>
    </w:lvl>
  </w:abstractNum>
  <w:abstractNum w:abstractNumId="16" w15:restartNumberingAfterBreak="0">
    <w:multiLevelType w:val="hybridMultilevel"/>
    <w:lvl w:ilvl="0" w15:tentative="1">
      <w:start w:val="1"/>
      <w:numFmt w:val="decimal"/>
      <w:lvlText w:val="%1."/>
      <w:lvlJc w:val="left"/>
      <w:pPr>
        <w:ind w:left="600" w:hanging="320"/>
      </w:pPr>
    </w:lvl>
  </w:abstractNum>
  <w:abstractNum w:abstractNumId="17" w15:restartNumberingAfterBreak="0">
    <w:multiLevelType w:val="hybridMultilevel"/>
    <w:lvl w:ilvl="0" w15:tentative="1">
      <w:start w:val="1"/>
      <w:numFmt w:val="decimal"/>
      <w:lvlText w:val="%1."/>
      <w:lvlJc w:val="left"/>
      <w:pPr>
        <w:ind w:left="600" w:hanging="320"/>
      </w:pPr>
    </w:lvl>
  </w:abstractNum>
  <w:abstractNum w:abstractNumId="18" w15:restartNumberingAfterBreak="0">
    <w:multiLevelType w:val="hybridMultilevel"/>
    <w:lvl w:ilvl="0" w15:tentative="1">
      <w:start w:val="1"/>
      <w:numFmt w:val="decimal"/>
      <w:lvlText w:val="%1."/>
      <w:lvlJc w:val="left"/>
      <w:pPr>
        <w:ind w:left="600" w:hanging="320"/>
      </w:pPr>
    </w:lvl>
  </w:abstractNum>
  <w:abstractNum w:abstractNumId="19" w15:restartNumberingAfterBreak="0">
    <w:multiLevelType w:val="hybridMultilevel"/>
    <w:lvl w:ilvl="0" w15:tentative="1">
      <w:start w:val="1"/>
      <w:numFmt w:val="decimal"/>
      <w:lvlText w:val="%1."/>
      <w:lvlJc w:val="left"/>
      <w:pPr>
        <w:ind w:left="600" w:hanging="320"/>
      </w:pPr>
    </w:lvl>
  </w:abstractNum>
  <w:abstractNum w:abstractNumId="20" w15:restartNumberingAfterBreak="0">
    <w:multiLevelType w:val="hybridMultilevel"/>
    <w:lvl w:ilvl="0" w15:tentative="1">
      <w:start w:val="1"/>
      <w:numFmt w:val="decimal"/>
      <w:lvlText w:val="%1."/>
      <w:lvlJc w:val="left"/>
      <w:pPr>
        <w:ind w:left="600" w:hanging="320"/>
      </w:pPr>
    </w:lvl>
  </w:abstractNum>
  <w:abstractNum w:abstractNumId="21" w15:restartNumberingAfterBreak="0">
    <w:multiLevelType w:val="hybridMultilevel"/>
    <w:lvl w:ilvl="0" w15:tentative="1">
      <w:start w:val="1"/>
      <w:numFmt w:val="decimal"/>
      <w:lvlText w:val="%1."/>
      <w:lvlJc w:val="left"/>
      <w:pPr>
        <w:ind w:left="600" w:hanging="320"/>
      </w:pPr>
    </w:lvl>
  </w:abstractNum>
  <w:abstractNum w:abstractNumId="22" w15:restartNumberingAfterBreak="0">
    <w:multiLevelType w:val="hybridMultilevel"/>
    <w:lvl w:ilvl="0" w15:tentative="1">
      <w:start w:val="1"/>
      <w:numFmt w:val="decimal"/>
      <w:lvlText w:val="%1."/>
      <w:lvlJc w:val="left"/>
      <w:pPr>
        <w:ind w:left="600" w:hanging="320"/>
      </w:pPr>
    </w:lvl>
  </w:abstractNum>
  <w:abstractNum w:abstractNumId="23" w15:restartNumberingAfterBreak="0">
    <w:multiLevelType w:val="hybridMultilevel"/>
    <w:lvl w:ilvl="0" w15:tentative="1">
      <w:start w:val="1"/>
      <w:numFmt w:val="decimal"/>
      <w:lvlText w:val="%1."/>
      <w:lvlJc w:val="left"/>
      <w:pPr>
        <w:ind w:left="600" w:hanging="320"/>
      </w:pPr>
    </w:lvl>
  </w:abstractNum>
  <w:abstractNum w:abstractNumId="24" w15:restartNumberingAfterBreak="0">
    <w:multiLevelType w:val="hybridMultilevel"/>
    <w:lvl w:ilvl="0" w15:tentative="1">
      <w:start w:val="1"/>
      <w:numFmt w:val="decimal"/>
      <w:lvlText w:val="%1."/>
      <w:lvlJc w:val="left"/>
      <w:pPr>
        <w:ind w:left="600" w:hanging="320"/>
      </w:pPr>
    </w:lvl>
  </w:abstractNum>
  <w:abstractNum w:abstractNumId="25" w15:restartNumberingAfterBreak="0">
    <w:multiLevelType w:val="hybridMultilevel"/>
    <w:lvl w:ilvl="0" w15:tentative="1">
      <w:start w:val="1"/>
      <w:numFmt w:val="decimal"/>
      <w:lvlText w:val="%1."/>
      <w:lvlJc w:val="left"/>
      <w:pPr>
        <w:ind w:left="600" w:hanging="320"/>
      </w:pPr>
    </w:lvl>
  </w:abstractNum>
  <w:abstractNum w:abstractNumId="26" w15:restartNumberingAfterBreak="0">
    <w:multiLevelType w:val="hybridMultilevel"/>
    <w:lvl w:ilvl="0" w15:tentative="1">
      <w:start w:val="1"/>
      <w:numFmt w:val="decimal"/>
      <w:lvlText w:val="%1."/>
      <w:lvlJc w:val="left"/>
      <w:pPr>
        <w:ind w:left="600" w:hanging="320"/>
      </w:pPr>
    </w:lvl>
  </w:abstractNum>
  <w:abstractNum w:abstractNumId="27" w15:restartNumberingAfterBreak="0">
    <w:multiLevelType w:val="hybridMultilevel"/>
    <w:lvl w:ilvl="0" w15:tentative="1">
      <w:start w:val="1"/>
      <w:numFmt w:val="decimal"/>
      <w:lvlText w:val="%1."/>
      <w:lvlJc w:val="left"/>
      <w:pPr>
        <w:ind w:left="600" w:hanging="320"/>
      </w:pPr>
    </w:lvl>
  </w:abstractNum>
  <w:abstractNum w:abstractNumId="28" w15:restartNumberingAfterBreak="0">
    <w:multiLevelType w:val="hybridMultilevel"/>
    <w:lvl w:ilvl="0" w15:tentative="1">
      <w:start w:val="1"/>
      <w:numFmt w:val="decimal"/>
      <w:lvlText w:val="%1."/>
      <w:lvlJc w:val="left"/>
      <w:pPr>
        <w:ind w:left="600" w:hanging="320"/>
      </w:pPr>
    </w:lvl>
  </w:abstractNum>
  <w:abstractNum w:abstractNumId="29" w15:restartNumberingAfterBreak="0">
    <w:multiLevelType w:val="hybridMultilevel"/>
    <w:lvl w:ilvl="0" w15:tentative="1">
      <w:start w:val="1"/>
      <w:numFmt w:val="decimal"/>
      <w:lvlText w:val="%1."/>
      <w:lvlJc w:val="left"/>
      <w:pPr>
        <w:ind w:left="600" w:hanging="320"/>
      </w:pPr>
    </w:lvl>
  </w:abstractNum>
  <w:abstractNum w:abstractNumId="30" w15:restartNumberingAfterBreak="0">
    <w:multiLevelType w:val="hybridMultilevel"/>
    <w:lvl w:ilvl="0" w15:tentative="1">
      <w:start w:val="1"/>
      <w:numFmt w:val="decimal"/>
      <w:lvlText w:val="%1."/>
      <w:lvlJc w:val="left"/>
      <w:pPr>
        <w:ind w:left="600" w:hanging="320"/>
      </w:pPr>
    </w:lvl>
  </w:abstractNum>
  <w:abstractNum w:abstractNumId="31" w15:restartNumberingAfterBreak="0">
    <w:multiLevelType w:val="hybridMultilevel"/>
    <w:lvl w:ilvl="0" w15:tentative="1">
      <w:start w:val="1"/>
      <w:numFmt w:val="decimal"/>
      <w:lvlText w:val="%1."/>
      <w:lvlJc w:val="left"/>
      <w:pPr>
        <w:ind w:left="600" w:hanging="320"/>
      </w:pPr>
    </w:lvl>
  </w:abstractNum>
  <w:abstractNum w:abstractNumId="32" w15:restartNumberingAfterBreak="0">
    <w:multiLevelType w:val="hybridMultilevel"/>
    <w:lvl w:ilvl="0" w15:tentative="1">
      <w:start w:val="1"/>
      <w:numFmt w:val="decimal"/>
      <w:lvlText w:val="%1."/>
      <w:lvlJc w:val="left"/>
      <w:pPr>
        <w:ind w:left="600" w:hanging="320"/>
      </w:pPr>
    </w:lvl>
  </w:abstractNum>
  <w:abstractNum w:abstractNumId="33" w15:restartNumberingAfterBreak="0">
    <w:multiLevelType w:val="hybridMultilevel"/>
    <w:lvl w:ilvl="0" w15:tentative="1">
      <w:start w:val="1"/>
      <w:numFmt w:val="decimal"/>
      <w:lvlText w:val="%1."/>
      <w:lvlJc w:val="left"/>
      <w:pPr>
        <w:ind w:left="600" w:hanging="320"/>
      </w:pPr>
    </w:lvl>
  </w:abstractNum>
  <w:abstractNum w:abstractNumId="34" w15:restartNumberingAfterBreak="0">
    <w:multiLevelType w:val="hybridMultilevel"/>
    <w:lvl w:ilvl="0" w15:tentative="1">
      <w:start w:val="1"/>
      <w:numFmt w:val="decimal"/>
      <w:lvlText w:val="%1."/>
      <w:lvlJc w:val="left"/>
      <w:pPr>
        <w:ind w:left="600" w:hanging="320"/>
      </w:pPr>
    </w:lvl>
  </w:abstractNum>
  <w:abstractNum w:abstractNumId="35" w15:restartNumberingAfterBreak="0">
    <w:multiLevelType w:val="hybridMultilevel"/>
    <w:lvl w:ilvl="0" w15:tentative="1">
      <w:start w:val="1"/>
      <w:numFmt w:val="decimal"/>
      <w:lvlText w:val="%1."/>
      <w:lvlJc w:val="left"/>
      <w:pPr>
        <w:ind w:left="600" w:hanging="320"/>
      </w:pPr>
    </w:lvl>
  </w:abstractNum>
  <w:abstractNum w:abstractNumId="36" w15:restartNumberingAfterBreak="0">
    <w:multiLevelType w:val="hybridMultilevel"/>
    <w:lvl w:ilvl="0" w15:tentative="1">
      <w:start w:val="1"/>
      <w:numFmt w:val="decimal"/>
      <w:lvlText w:val="%1."/>
      <w:lvlJc w:val="left"/>
      <w:pPr>
        <w:ind w:left="600" w:hanging="320"/>
      </w:pPr>
    </w:lvl>
  </w:abstractNum>
  <w:abstractNum w:abstractNumId="37" w15:restartNumberingAfterBreak="0">
    <w:multiLevelType w:val="hybridMultilevel"/>
    <w:lvl w:ilvl="0" w15:tentative="1">
      <w:start w:val="1"/>
      <w:numFmt w:val="decimal"/>
      <w:lvlText w:val="%1."/>
      <w:lvlJc w:val="left"/>
      <w:pPr>
        <w:ind w:left="600" w:hanging="320"/>
      </w:pPr>
    </w:lvl>
  </w:abstractNum>
  <w:abstractNum w:abstractNumId="38" w15:restartNumberingAfterBreak="0">
    <w:multiLevelType w:val="hybridMultilevel"/>
    <w:lvl w:ilvl="0" w15:tentative="1">
      <w:start w:val="1"/>
      <w:numFmt w:val="decimal"/>
      <w:lvlText w:val="%1."/>
      <w:lvlJc w:val="left"/>
      <w:pPr>
        <w:ind w:left="600" w:hanging="320"/>
      </w:pPr>
    </w:lvl>
  </w:abstractNum>
  <w:abstractNum w:abstractNumId="39" w15:restartNumberingAfterBreak="0">
    <w:multiLevelType w:val="hybridMultilevel"/>
    <w:lvl w:ilvl="0" w15:tentative="1">
      <w:start w:val="1"/>
      <w:numFmt w:val="decimal"/>
      <w:lvlText w:val="%1."/>
      <w:lvlJc w:val="left"/>
      <w:pPr>
        <w:ind w:left="600" w:hanging="320"/>
      </w:pPr>
    </w:lvl>
  </w:abstractNum>
  <w:abstractNum w:abstractNumId="40" w15:restartNumberingAfterBreak="0">
    <w:multiLevelType w:val="hybridMultilevel"/>
    <w:lvl w:ilvl="0" w15:tentative="1">
      <w:start w:val="1"/>
      <w:numFmt w:val="decimal"/>
      <w:lvlText w:val="%1."/>
      <w:lvlJc w:val="left"/>
      <w:pPr>
        <w:ind w:left="600" w:hanging="320"/>
      </w:pPr>
    </w:lvl>
  </w:abstractNum>
  <w:abstractNum w:abstractNumId="41" w15:restartNumberingAfterBreak="0">
    <w:multiLevelType w:val="hybridMultilevel"/>
    <w:lvl w:ilvl="0" w15:tentative="1">
      <w:start w:val="1"/>
      <w:numFmt w:val="decimal"/>
      <w:lvlText w:val="%1."/>
      <w:lvlJc w:val="left"/>
      <w:pPr>
        <w:ind w:left="600" w:hanging="320"/>
      </w:pPr>
    </w:lvl>
  </w:abstractNum>
  <w:abstractNum w:abstractNumId="4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42"/>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2E5496"/>
      <w:sz w:val="25"/>
      <w:szCs w:val="25"/>
    </w:rPr>
  </w:style>
  <w:style w:type="paragraph" w:styleId="Heading3">
    <w:name w:val="Heading 3"/>
    <w:basedOn w:val="Normal"/>
    <w:next w:val="Normal"/>
    <w:qFormat/>
    <w:pPr>
      <w:spacing w:after="70" w:before="140"/>
      <w:outlineLvl w:val="2"/>
    </w:pPr>
    <w:rPr>
      <w:rFonts w:ascii="Arial" w:cs="Arial" w:eastAsia="Arial" w:hAnsi="Arial"/>
      <w:b/>
      <w:b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rrvakecbk4i3dvilfilk" Type="http://schemas.openxmlformats.org/officeDocument/2006/relationships/hyperlink" Target="https://csreenath-rgb.github.io/TQQQSwingTrader/" TargetMode="External"/><Relationship Id="rIdk_df81sli8dae7h4zogz6" Type="http://schemas.openxmlformats.org/officeDocument/2006/relationships/hyperlink" Target="https://github.com/csreenath-rgb/TQQQSwingTrader" TargetMode="External"/><Relationship Id="rIdwstt-cnbimy8yateopzdw" Type="http://schemas.openxmlformats.org/officeDocument/2006/relationships/hyperlink" Target="https://csreenath-rgb.github.io/TQQQSwingTrader/" TargetMode="External"/><Relationship Id="rIdsuzppne-6qmx2ytssdutl" Type="http://schemas.openxmlformats.org/officeDocument/2006/relationships/hyperlink" Target="https://github.com/csreenath-rgb/TQQQSwingTrader" TargetMode="External"/><Relationship Id="rIdgbvxiz_osl4xupkauopqk" Type="http://schemas.openxmlformats.org/officeDocument/2006/relationships/hyperlink" Target="https://csreenath-rgb.github.io/TQQQSwingTrader/"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2026-06-25T15:02:25.975Z</dcterms:created>
  <dcterms:modified xsi:type="dcterms:W3CDTF">2026-06-25T15:02:25.975Z</dcterms:modified>
</cp:coreProperties>
</file>

<file path=docProps/custom.xml><?xml version="1.0" encoding="utf-8"?>
<Properties xmlns="http://schemas.openxmlformats.org/officeDocument/2006/custom-properties" xmlns:vt="http://schemas.openxmlformats.org/officeDocument/2006/docPropsVTypes"/>
</file>