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527" w:rsidRDefault="00052F5C">
      <w:pPr>
        <w:jc w:val="center"/>
        <w:rPr>
          <w:rFonts w:ascii="Arial" w:eastAsia="Arial" w:hAnsi="Arial" w:cs="Arial"/>
          <w:b/>
          <w:sz w:val="32"/>
          <w:szCs w:val="32"/>
        </w:rPr>
      </w:pPr>
      <w:r>
        <w:rPr>
          <w:rFonts w:ascii="Arial" w:eastAsia="Arial" w:hAnsi="Arial" w:cs="Arial"/>
          <w:b/>
          <w:sz w:val="32"/>
          <w:szCs w:val="32"/>
        </w:rPr>
        <w:t>Methods and Initial Results</w:t>
      </w:r>
    </w:p>
    <w:p w:rsidR="00052F5C" w:rsidRDefault="00052F5C">
      <w:pPr>
        <w:jc w:val="center"/>
        <w:rPr>
          <w:rFonts w:ascii="Times New Roman" w:eastAsia="Times New Roman" w:hAnsi="Times New Roman" w:cs="Times New Roman"/>
          <w:i/>
        </w:rPr>
      </w:pPr>
    </w:p>
    <w:p w:rsidR="00633527" w:rsidRDefault="00052F5C">
      <w:pPr>
        <w:jc w:val="center"/>
        <w:rPr>
          <w:rFonts w:ascii="Times New Roman" w:eastAsia="Times New Roman" w:hAnsi="Times New Roman" w:cs="Times New Roman"/>
          <w:i/>
        </w:rPr>
      </w:pPr>
      <w:r>
        <w:rPr>
          <w:rFonts w:ascii="Times New Roman" w:eastAsia="Times New Roman" w:hAnsi="Times New Roman" w:cs="Times New Roman"/>
          <w:i/>
        </w:rPr>
        <w:t>Ken Chen</w:t>
      </w:r>
    </w:p>
    <w:p w:rsidR="00633527" w:rsidRDefault="00633527"/>
    <w:p w:rsidR="00633527" w:rsidRDefault="00052F5C" w:rsidP="00052F5C">
      <w:pPr>
        <w:spacing w:line="480" w:lineRule="auto"/>
        <w:rPr>
          <w:rFonts w:ascii="Arial" w:eastAsia="Arial" w:hAnsi="Arial" w:cs="Arial"/>
          <w:b/>
          <w:sz w:val="28"/>
          <w:szCs w:val="28"/>
        </w:rPr>
      </w:pPr>
      <w:r>
        <w:rPr>
          <w:rFonts w:ascii="Arial" w:eastAsia="Arial" w:hAnsi="Arial" w:cs="Arial"/>
          <w:b/>
          <w:sz w:val="28"/>
          <w:szCs w:val="28"/>
        </w:rPr>
        <w:t>Part 1. Models and Methods</w:t>
      </w:r>
    </w:p>
    <w:p w:rsidR="00633527" w:rsidRDefault="00052F5C" w:rsidP="00052F5C">
      <w:pPr>
        <w:spacing w:line="480" w:lineRule="auto"/>
        <w:rPr>
          <w:rFonts w:ascii="Arial" w:eastAsia="Arial" w:hAnsi="Arial" w:cs="Arial"/>
          <w:b/>
          <w:sz w:val="24"/>
          <w:szCs w:val="24"/>
        </w:rPr>
      </w:pPr>
      <w:r>
        <w:rPr>
          <w:rFonts w:ascii="Arial" w:eastAsia="Arial" w:hAnsi="Arial" w:cs="Arial"/>
          <w:b/>
          <w:sz w:val="24"/>
          <w:szCs w:val="24"/>
        </w:rPr>
        <w:t>PCA to coin measures of economic hierarchy</w:t>
      </w:r>
    </w:p>
    <w:p w:rsidR="00633527" w:rsidRDefault="00052F5C" w:rsidP="00052F5C">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As stated in my literature reviews, previous studies on intergenerational mobility have placed their focus on absolute terms of personal income, especially labor incomes. However, these metrics do not form a comprehensive outlook of one's economic well-bei</w:t>
      </w:r>
      <w:r>
        <w:rPr>
          <w:rFonts w:ascii="Times New Roman" w:eastAsia="Times New Roman" w:hAnsi="Times New Roman" w:cs="Times New Roman"/>
          <w:sz w:val="22"/>
          <w:szCs w:val="22"/>
        </w:rPr>
        <w:t>ng. Taken more dimensions of income variables into account, we might also be concerned about that what differentiated the economic well-being among the parents and the children might not be the same. Therefore, I’d like to urge the use of Principal Compone</w:t>
      </w:r>
      <w:r>
        <w:rPr>
          <w:rFonts w:ascii="Times New Roman" w:eastAsia="Times New Roman" w:hAnsi="Times New Roman" w:cs="Times New Roman"/>
          <w:sz w:val="22"/>
          <w:szCs w:val="22"/>
        </w:rPr>
        <w:t xml:space="preserve">nt Analysis to extract the principal component of the ‘high-dimensional’ income data, which can help to construct our measure of the economic hierarchy. </w:t>
      </w:r>
    </w:p>
    <w:p w:rsidR="00633527" w:rsidRDefault="00052F5C" w:rsidP="00052F5C">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Our income metric consists of several subcategories:</w:t>
      </w:r>
    </w:p>
    <w:p w:rsidR="00633527" w:rsidRDefault="00052F5C" w:rsidP="00052F5C">
      <w:pPr>
        <w:spacing w:line="480" w:lineRule="auto"/>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A</m:t>
          </m:r>
          <m:r>
            <w:rPr>
              <w:rFonts w:ascii="Cambria Math" w:eastAsia="Cambria Math" w:hAnsi="Cambria Math" w:cs="Cambria Math"/>
              <w:sz w:val="22"/>
              <w:szCs w:val="22"/>
            </w:rPr>
            <m:t xml:space="preserve">= </m:t>
          </m:r>
          <m:d>
            <m:dPr>
              <m:ctrlPr>
                <w:rPr>
                  <w:rFonts w:ascii="Cambria Math" w:eastAsia="Cambria Math" w:hAnsi="Cambria Math" w:cs="Cambria Math"/>
                  <w:sz w:val="22"/>
                  <w:szCs w:val="22"/>
                </w:rPr>
              </m:ctrlPr>
            </m:d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Labor</m:t>
                  </m:r>
                </m:e>
                <m:sub>
                  <m:r>
                    <w:rPr>
                      <w:rFonts w:ascii="Cambria Math" w:eastAsia="Cambria Math" w:hAnsi="Cambria Math" w:cs="Cambria Math"/>
                      <w:sz w:val="22"/>
                      <w:szCs w:val="22"/>
                    </w:rPr>
                    <m:t>inc</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SOB</m:t>
                  </m:r>
                </m:e>
                <m:sub>
                  <m:r>
                    <w:rPr>
                      <w:rFonts w:ascii="Cambria Math" w:eastAsia="Cambria Math" w:hAnsi="Cambria Math" w:cs="Cambria Math"/>
                      <w:sz w:val="22"/>
                      <w:szCs w:val="22"/>
                    </w:rPr>
                    <m:t>inc</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Prope</m:t>
                  </m:r>
                  <m:r>
                    <w:rPr>
                      <w:rFonts w:ascii="Cambria Math" w:eastAsia="Cambria Math" w:hAnsi="Cambria Math" w:cs="Cambria Math"/>
                      <w:sz w:val="22"/>
                      <w:szCs w:val="22"/>
                    </w:rPr>
                    <m:t>rty</m:t>
                  </m:r>
                </m:e>
                <m:sub>
                  <m:r>
                    <w:rPr>
                      <w:rFonts w:ascii="Cambria Math" w:eastAsia="Cambria Math" w:hAnsi="Cambria Math" w:cs="Cambria Math"/>
                      <w:sz w:val="22"/>
                      <w:szCs w:val="22"/>
                    </w:rPr>
                    <m:t>inc</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 xml:space="preserve">  </m:t>
                  </m:r>
                  <m:r>
                    <w:rPr>
                      <w:rFonts w:ascii="Cambria Math" w:eastAsia="Cambria Math" w:hAnsi="Cambria Math" w:cs="Cambria Math"/>
                      <w:sz w:val="22"/>
                      <w:szCs w:val="22"/>
                    </w:rPr>
                    <m:t>Labor</m:t>
                  </m:r>
                </m:e>
                <m:sub>
                  <m:r>
                    <w:rPr>
                      <w:rFonts w:ascii="Cambria Math" w:eastAsia="Cambria Math" w:hAnsi="Cambria Math" w:cs="Cambria Math"/>
                      <w:sz w:val="22"/>
                      <w:szCs w:val="22"/>
                    </w:rPr>
                    <m:t>inc</m:t>
                  </m:r>
                </m:sub>
              </m:sSub>
            </m:e>
          </m:d>
        </m:oMath>
      </m:oMathPara>
    </w:p>
    <w:p w:rsidR="00633527" w:rsidRDefault="00052F5C" w:rsidP="00052F5C">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To utilize the PCA component, we determine to use the first principle component as the measure of economic status. In other words, we are solving the following optimization problem:</w:t>
      </w:r>
    </w:p>
    <w:p w:rsidR="00633527" w:rsidRDefault="00052F5C" w:rsidP="00052F5C">
      <w:pPr>
        <w:spacing w:line="480" w:lineRule="auto"/>
        <w:jc w:val="center"/>
        <w:rPr>
          <w:rFonts w:ascii="Times New Roman" w:eastAsia="Times New Roman" w:hAnsi="Times New Roman" w:cs="Times New Roman"/>
          <w:sz w:val="22"/>
          <w:szCs w:val="22"/>
        </w:rPr>
      </w:pPr>
      <w:r>
        <w:rPr>
          <w:noProof/>
        </w:rPr>
        <w:drawing>
          <wp:inline distT="0" distB="0" distL="0" distR="0">
            <wp:extent cx="1100242" cy="205467"/>
            <wp:effectExtent l="0" t="0" r="0" b="0"/>
            <wp:docPr id="5" name="image3.gif" descr="https://latex.codecogs.com/gif.latex?%5Carg%5Cmax_%7Bx%7D%20Var%28Ax%29"/>
            <wp:cNvGraphicFramePr/>
            <a:graphic xmlns:a="http://schemas.openxmlformats.org/drawingml/2006/main">
              <a:graphicData uri="http://schemas.openxmlformats.org/drawingml/2006/picture">
                <pic:pic xmlns:pic="http://schemas.openxmlformats.org/drawingml/2006/picture">
                  <pic:nvPicPr>
                    <pic:cNvPr id="0" name="image3.gif" descr="https://latex.codecogs.com/gif.latex?%5Carg%5Cmax_%7Bx%7D%20Var%28Ax%29"/>
                    <pic:cNvPicPr preferRelativeResize="0"/>
                  </pic:nvPicPr>
                  <pic:blipFill>
                    <a:blip r:embed="rId5"/>
                    <a:srcRect/>
                    <a:stretch>
                      <a:fillRect/>
                    </a:stretch>
                  </pic:blipFill>
                  <pic:spPr>
                    <a:xfrm>
                      <a:off x="0" y="0"/>
                      <a:ext cx="1100242" cy="205467"/>
                    </a:xfrm>
                    <a:prstGeom prst="rect">
                      <a:avLst/>
                    </a:prstGeom>
                    <a:ln/>
                  </pic:spPr>
                </pic:pic>
              </a:graphicData>
            </a:graphic>
          </wp:inline>
        </w:drawing>
      </w:r>
    </w:p>
    <w:p w:rsidR="00633527" w:rsidRDefault="00052F5C" w:rsidP="00052F5C">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Then, by projecting </w:t>
      </w:r>
      <w:proofErr w:type="gramStart"/>
      <w:r>
        <w:rPr>
          <w:rFonts w:ascii="Times New Roman" w:eastAsia="Times New Roman" w:hAnsi="Times New Roman" w:cs="Times New Roman"/>
          <w:sz w:val="22"/>
          <w:szCs w:val="22"/>
        </w:rPr>
        <w:t>each individual’s</w:t>
      </w:r>
      <w:proofErr w:type="gramEnd"/>
      <w:r>
        <w:rPr>
          <w:rFonts w:ascii="Times New Roman" w:eastAsia="Times New Roman" w:hAnsi="Times New Roman" w:cs="Times New Roman"/>
          <w:sz w:val="22"/>
          <w:szCs w:val="22"/>
        </w:rPr>
        <w:t xml:space="preserve"> in</w:t>
      </w:r>
      <w:r>
        <w:rPr>
          <w:rFonts w:ascii="Times New Roman" w:eastAsia="Times New Roman" w:hAnsi="Times New Roman" w:cs="Times New Roman"/>
          <w:sz w:val="22"/>
          <w:szCs w:val="22"/>
        </w:rPr>
        <w:t xml:space="preserve">come vector onto </w:t>
      </w:r>
      <w:r>
        <w:rPr>
          <w:rFonts w:ascii="Times New Roman" w:eastAsia="Times New Roman" w:hAnsi="Times New Roman" w:cs="Times New Roman"/>
          <w:b/>
          <w:i/>
          <w:sz w:val="22"/>
          <w:szCs w:val="22"/>
        </w:rPr>
        <w:t>x</w:t>
      </w:r>
      <w:r>
        <w:rPr>
          <w:rFonts w:ascii="Times New Roman" w:eastAsia="Times New Roman" w:hAnsi="Times New Roman" w:cs="Times New Roman"/>
          <w:sz w:val="22"/>
          <w:szCs w:val="22"/>
        </w:rPr>
        <w:t>, we can obtain our measure. This is going to be done separately for the parents and children. Let us name the measure as ‘economic score’.</w:t>
      </w:r>
    </w:p>
    <w:p w:rsidR="00633527" w:rsidRDefault="00633527" w:rsidP="00052F5C">
      <w:pPr>
        <w:spacing w:line="480" w:lineRule="auto"/>
        <w:rPr>
          <w:rFonts w:ascii="Times New Roman" w:eastAsia="Times New Roman" w:hAnsi="Times New Roman" w:cs="Times New Roman"/>
          <w:sz w:val="22"/>
          <w:szCs w:val="22"/>
        </w:rPr>
      </w:pPr>
    </w:p>
    <w:p w:rsidR="00633527" w:rsidRDefault="00052F5C" w:rsidP="00052F5C">
      <w:pPr>
        <w:spacing w:line="480" w:lineRule="auto"/>
        <w:rPr>
          <w:rFonts w:ascii="Arial" w:eastAsia="Arial" w:hAnsi="Arial" w:cs="Arial"/>
          <w:b/>
          <w:sz w:val="24"/>
          <w:szCs w:val="24"/>
        </w:rPr>
      </w:pPr>
      <w:r>
        <w:rPr>
          <w:rFonts w:ascii="Arial" w:eastAsia="Arial" w:hAnsi="Arial" w:cs="Arial"/>
          <w:b/>
          <w:sz w:val="24"/>
          <w:szCs w:val="24"/>
        </w:rPr>
        <w:t>Predicting models</w:t>
      </w:r>
    </w:p>
    <w:p w:rsidR="00633527" w:rsidRDefault="00052F5C" w:rsidP="00052F5C">
      <w:pPr>
        <w:pBdr>
          <w:top w:val="nil"/>
          <w:left w:val="nil"/>
          <w:bottom w:val="nil"/>
          <w:right w:val="nil"/>
          <w:between w:val="nil"/>
        </w:pBdr>
        <w:spacing w:line="48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part serves </w:t>
      </w:r>
      <w:proofErr w:type="gramStart"/>
      <w:r>
        <w:rPr>
          <w:rFonts w:ascii="Times New Roman" w:eastAsia="Times New Roman" w:hAnsi="Times New Roman" w:cs="Times New Roman"/>
          <w:color w:val="000000"/>
          <w:sz w:val="22"/>
          <w:szCs w:val="22"/>
        </w:rPr>
        <w:t>for the purpose of</w:t>
      </w:r>
      <w:proofErr w:type="gramEnd"/>
      <w:r>
        <w:rPr>
          <w:rFonts w:ascii="Times New Roman" w:eastAsia="Times New Roman" w:hAnsi="Times New Roman" w:cs="Times New Roman"/>
          <w:color w:val="000000"/>
          <w:sz w:val="22"/>
          <w:szCs w:val="22"/>
        </w:rPr>
        <w:t xml:space="preserve"> feature selection. The quantitative component of this project is primarily about measuring intergenerational income elasticity and how much of that is realized via the channel of education investment. Thus, we proposed t</w:t>
      </w:r>
      <w:r>
        <w:rPr>
          <w:rFonts w:ascii="Times New Roman" w:eastAsia="Times New Roman" w:hAnsi="Times New Roman" w:cs="Times New Roman"/>
          <w:color w:val="000000"/>
          <w:sz w:val="22"/>
          <w:szCs w:val="22"/>
        </w:rPr>
        <w:t xml:space="preserve">wo models to see detect such effects. </w:t>
      </w:r>
    </w:p>
    <w:p w:rsidR="00633527" w:rsidRDefault="00052F5C" w:rsidP="00052F5C">
      <w:pPr>
        <w:numPr>
          <w:ilvl w:val="0"/>
          <w:numId w:val="1"/>
        </w:numPr>
        <w:pBdr>
          <w:top w:val="nil"/>
          <w:left w:val="nil"/>
          <w:bottom w:val="nil"/>
          <w:right w:val="nil"/>
          <w:between w:val="nil"/>
        </w:pBdr>
        <w:spacing w:line="480" w:lineRule="auto"/>
        <w:rPr>
          <w:color w:val="000000"/>
          <w:sz w:val="22"/>
          <w:szCs w:val="22"/>
        </w:rPr>
      </w:pPr>
      <w:r>
        <w:rPr>
          <w:rFonts w:ascii="Times New Roman" w:eastAsia="Times New Roman" w:hAnsi="Times New Roman" w:cs="Times New Roman"/>
          <w:color w:val="000000"/>
          <w:sz w:val="22"/>
          <w:szCs w:val="22"/>
        </w:rPr>
        <w:t>First, we’ll define a random forest classifier, including variables of education and parents’ income, to see how well these factors can help predict how economically accomplished the children can be. We turned the que</w:t>
      </w:r>
      <w:r>
        <w:rPr>
          <w:rFonts w:ascii="Times New Roman" w:eastAsia="Times New Roman" w:hAnsi="Times New Roman" w:cs="Times New Roman"/>
          <w:color w:val="000000"/>
          <w:sz w:val="22"/>
          <w:szCs w:val="22"/>
        </w:rPr>
        <w:t>stion into a classification problem, by dividing the parents and children into five layers based on their score on our measure.</w:t>
      </w:r>
    </w:p>
    <w:p w:rsidR="00633527" w:rsidRDefault="00052F5C" w:rsidP="00052F5C">
      <w:pPr>
        <w:numPr>
          <w:ilvl w:val="0"/>
          <w:numId w:val="1"/>
        </w:numPr>
        <w:pBdr>
          <w:top w:val="nil"/>
          <w:left w:val="nil"/>
          <w:bottom w:val="nil"/>
          <w:right w:val="nil"/>
          <w:between w:val="nil"/>
        </w:pBdr>
        <w:spacing w:line="480" w:lineRule="auto"/>
        <w:rPr>
          <w:color w:val="000000"/>
          <w:sz w:val="22"/>
          <w:szCs w:val="22"/>
        </w:rPr>
      </w:pPr>
      <w:r>
        <w:rPr>
          <w:rFonts w:ascii="Times New Roman" w:eastAsia="Times New Roman" w:hAnsi="Times New Roman" w:cs="Times New Roman"/>
          <w:color w:val="000000"/>
          <w:sz w:val="22"/>
          <w:szCs w:val="22"/>
        </w:rPr>
        <w:lastRenderedPageBreak/>
        <w:t xml:space="preserve">Second, we will introduce </w:t>
      </w:r>
      <w:r>
        <w:rPr>
          <w:rFonts w:ascii="Times New Roman" w:eastAsia="Times New Roman" w:hAnsi="Times New Roman" w:cs="Times New Roman"/>
          <w:sz w:val="22"/>
          <w:szCs w:val="22"/>
        </w:rPr>
        <w:t>a more econometrics-prone method</w:t>
      </w:r>
      <w:r>
        <w:rPr>
          <w:rFonts w:ascii="Times New Roman" w:eastAsia="Times New Roman" w:hAnsi="Times New Roman" w:cs="Times New Roman"/>
          <w:color w:val="000000"/>
          <w:sz w:val="22"/>
          <w:szCs w:val="22"/>
        </w:rPr>
        <w:t xml:space="preserve"> to measure the intergenerational income elasticity: </w:t>
      </w:r>
    </w:p>
    <w:p w:rsidR="00633527" w:rsidRDefault="00052F5C" w:rsidP="00052F5C">
      <w:pPr>
        <w:spacing w:line="480" w:lineRule="auto"/>
        <w:jc w:val="center"/>
        <w:rPr>
          <w:rFonts w:ascii="Cambria Math" w:eastAsia="Cambria Math" w:hAnsi="Cambria Math" w:cs="Cambria Math"/>
          <w:color w:val="000000"/>
          <w:sz w:val="22"/>
          <w:szCs w:val="22"/>
        </w:rPr>
      </w:pPr>
      <m:oMathPara>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e</m:t>
              </m:r>
            </m:e>
            <m:sub>
              <m:r>
                <w:rPr>
                  <w:rFonts w:ascii="Cambria Math" w:eastAsia="Cambria Math" w:hAnsi="Cambria Math" w:cs="Cambria Math"/>
                  <w:color w:val="000000"/>
                  <w:sz w:val="22"/>
                  <w:szCs w:val="22"/>
                </w:rPr>
                <m:t>p</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c</m:t>
              </m:r>
            </m:sub>
          </m:sSub>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ln</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In</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c</m:t>
                  </m:r>
                </m:e>
                <m:sub>
                  <m:r>
                    <w:rPr>
                      <w:rFonts w:ascii="Cambria Math" w:eastAsia="Cambria Math" w:hAnsi="Cambria Math" w:cs="Cambria Math"/>
                      <w:color w:val="000000"/>
                      <w:sz w:val="22"/>
                      <w:szCs w:val="22"/>
                    </w:rPr>
                    <m:t>c</m:t>
                  </m:r>
                  <m:r>
                    <w:rPr>
                      <w:rFonts w:ascii="Cambria Math" w:eastAsia="Cambria Math" w:hAnsi="Cambria Math" w:cs="Cambria Math"/>
                      <w:color w:val="000000"/>
                      <w:sz w:val="22"/>
                      <w:szCs w:val="22"/>
                    </w:rPr>
                    <m:t>h</m:t>
                  </m:r>
                  <m:r>
                    <w:rPr>
                      <w:rFonts w:ascii="Cambria Math" w:eastAsia="Cambria Math" w:hAnsi="Cambria Math" w:cs="Cambria Math"/>
                      <w:color w:val="000000"/>
                      <w:sz w:val="22"/>
                      <w:szCs w:val="22"/>
                    </w:rPr>
                    <m:t>ildren</m:t>
                  </m:r>
                </m:sub>
              </m:sSub>
              <m:r>
                <w:rPr>
                  <w:rFonts w:ascii="Cambria Math" w:eastAsia="Cambria Math" w:hAnsi="Cambria Math" w:cs="Cambria Math"/>
                  <w:color w:val="000000"/>
                  <w:sz w:val="22"/>
                  <w:szCs w:val="22"/>
                </w:rPr>
                <m:t>)</m:t>
              </m:r>
            </m:num>
            <m:den>
              <m:r>
                <w:rPr>
                  <w:rFonts w:ascii="Cambria Math" w:eastAsia="Cambria Math" w:hAnsi="Cambria Math" w:cs="Cambria Math"/>
                  <w:color w:val="000000"/>
                  <w:sz w:val="22"/>
                  <w:szCs w:val="22"/>
                </w:rPr>
                <m:t>∂ln</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In</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c</m:t>
                  </m:r>
                </m:e>
                <m:sub>
                  <m:r>
                    <w:rPr>
                      <w:rFonts w:ascii="Cambria Math" w:eastAsia="Cambria Math" w:hAnsi="Cambria Math" w:cs="Cambria Math"/>
                      <w:color w:val="000000"/>
                      <w:sz w:val="22"/>
                      <w:szCs w:val="22"/>
                    </w:rPr>
                    <m:t>parents</m:t>
                  </m:r>
                </m:sub>
              </m:sSub>
              <m:r>
                <w:rPr>
                  <w:rFonts w:ascii="Cambria Math" w:eastAsia="Cambria Math" w:hAnsi="Cambria Math" w:cs="Cambria Math"/>
                  <w:color w:val="000000"/>
                  <w:sz w:val="22"/>
                  <w:szCs w:val="22"/>
                </w:rPr>
                <m:t>)</m:t>
              </m:r>
            </m:den>
          </m:f>
        </m:oMath>
      </m:oMathPara>
    </w:p>
    <w:p w:rsidR="00052F5C" w:rsidRDefault="00052F5C" w:rsidP="00052F5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 prohibit the effects of noisy predictors, we espouse the use of LASSO models to perform the feature</w:t>
      </w:r>
    </w:p>
    <w:p w:rsidR="00052F5C" w:rsidRDefault="00052F5C" w:rsidP="00052F5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selection. This model could even be broken down by the parents’ working profile. Interesting fi</w:t>
      </w:r>
      <w:r>
        <w:rPr>
          <w:rFonts w:ascii="Times New Roman" w:eastAsia="Times New Roman" w:hAnsi="Times New Roman" w:cs="Times New Roman"/>
          <w:color w:val="000000"/>
          <w:sz w:val="22"/>
          <w:szCs w:val="22"/>
        </w:rPr>
        <w:t>ndings</w:t>
      </w:r>
    </w:p>
    <w:p w:rsidR="00633527" w:rsidRDefault="00052F5C" w:rsidP="00052F5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might be obtained from studying different industries and occupations.</w:t>
      </w:r>
    </w:p>
    <w:p w:rsidR="00633527" w:rsidRDefault="00633527" w:rsidP="00052F5C">
      <w:pPr>
        <w:spacing w:line="480" w:lineRule="auto"/>
        <w:rPr>
          <w:rFonts w:ascii="Times New Roman" w:eastAsia="Times New Roman" w:hAnsi="Times New Roman" w:cs="Times New Roman"/>
          <w:sz w:val="22"/>
          <w:szCs w:val="22"/>
        </w:rPr>
      </w:pPr>
    </w:p>
    <w:p w:rsidR="00633527" w:rsidRDefault="00052F5C" w:rsidP="00052F5C">
      <w:pPr>
        <w:spacing w:line="480" w:lineRule="auto"/>
        <w:rPr>
          <w:rFonts w:ascii="Arial" w:eastAsia="Arial" w:hAnsi="Arial" w:cs="Arial"/>
          <w:b/>
          <w:sz w:val="28"/>
          <w:szCs w:val="28"/>
        </w:rPr>
      </w:pPr>
      <w:r>
        <w:rPr>
          <w:rFonts w:ascii="Arial" w:eastAsia="Arial" w:hAnsi="Arial" w:cs="Arial"/>
          <w:b/>
          <w:sz w:val="28"/>
          <w:szCs w:val="28"/>
        </w:rPr>
        <w:t>Part 2. Data</w:t>
      </w:r>
    </w:p>
    <w:p w:rsidR="00633527" w:rsidRDefault="00052F5C" w:rsidP="00052F5C">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My data is a survey dataset, named China Household Survey Data, which is collected by the National Bureau of Statistics of China. Until 2006, the survey was initiated in 1986, and has been conducted for 5 rounds. It covered most of the country's provinces </w:t>
      </w:r>
      <w:r>
        <w:rPr>
          <w:rFonts w:ascii="Times New Roman" w:eastAsia="Times New Roman" w:hAnsi="Times New Roman" w:cs="Times New Roman"/>
          <w:sz w:val="22"/>
          <w:szCs w:val="22"/>
        </w:rPr>
        <w:t>and cities. The samples were drawn through a multi-step selection procedure. The survey provides very detailed data on income and expenditure of the urban households in China. In fact, the dataset follows a rotating panel structure, with one-third of sampl</w:t>
      </w:r>
      <w:r>
        <w:rPr>
          <w:rFonts w:ascii="Times New Roman" w:eastAsia="Times New Roman" w:hAnsi="Times New Roman" w:cs="Times New Roman"/>
          <w:sz w:val="22"/>
          <w:szCs w:val="22"/>
        </w:rPr>
        <w:t>es updated each year, and each new round will take an entirely new sample. One prominent issue with the dataset is that different rounds of surveys are collecting slightly different variables, and the variable labels are not consistent. For this research p</w:t>
      </w:r>
      <w:r>
        <w:rPr>
          <w:rFonts w:ascii="Times New Roman" w:eastAsia="Times New Roman" w:hAnsi="Times New Roman" w:cs="Times New Roman"/>
          <w:sz w:val="22"/>
          <w:szCs w:val="22"/>
        </w:rPr>
        <w:t>roject, due to the constraint of time, we plan to use only the fifth round of data (from 2002 to 2006).</w:t>
      </w:r>
    </w:p>
    <w:p w:rsidR="00633527" w:rsidRDefault="00052F5C" w:rsidP="00052F5C">
      <w:pPr>
        <w:spacing w:line="480" w:lineRule="auto"/>
        <w:rPr>
          <w:rFonts w:ascii="Times New Roman" w:eastAsia="Times New Roman" w:hAnsi="Times New Roman" w:cs="Times New Roman"/>
          <w:sz w:val="22"/>
          <w:szCs w:val="22"/>
        </w:rPr>
      </w:pPr>
      <w:bookmarkStart w:id="0" w:name="_gjdgxs" w:colFirst="0" w:colLast="0"/>
      <w:bookmarkEnd w:id="0"/>
      <w:r>
        <w:rPr>
          <w:rFonts w:ascii="Times New Roman" w:eastAsia="Times New Roman" w:hAnsi="Times New Roman" w:cs="Times New Roman"/>
          <w:sz w:val="22"/>
          <w:szCs w:val="22"/>
        </w:rPr>
        <w:t>The data can only be accessed once submitting access to the National Bureau of Statistics of China. I obtained the data in Apr. 2018. For each year, the</w:t>
      </w:r>
      <w:r>
        <w:rPr>
          <w:rFonts w:ascii="Times New Roman" w:eastAsia="Times New Roman" w:hAnsi="Times New Roman" w:cs="Times New Roman"/>
          <w:sz w:val="22"/>
          <w:szCs w:val="22"/>
        </w:rPr>
        <w:t>re are two tables. One of them is an individual based table, while the other is a household-based table. We merged the two kinds of tables, on the individual identifying index, so that people from the same household will share identical family variables. O</w:t>
      </w:r>
      <w:r>
        <w:rPr>
          <w:rFonts w:ascii="Times New Roman" w:eastAsia="Times New Roman" w:hAnsi="Times New Roman" w:cs="Times New Roman"/>
          <w:sz w:val="22"/>
          <w:szCs w:val="22"/>
        </w:rPr>
        <w:t>ne major issue with the data is that children might leave the house to form a household entity when they are wealthy enough, and those who remain in the household might not be as economically successful as those who leave. Therefore, we filtered the merged</w:t>
      </w:r>
      <w:r>
        <w:rPr>
          <w:rFonts w:ascii="Times New Roman" w:eastAsia="Times New Roman" w:hAnsi="Times New Roman" w:cs="Times New Roman"/>
          <w:sz w:val="22"/>
          <w:szCs w:val="22"/>
        </w:rPr>
        <w:t xml:space="preserve"> table to contain only those who have just entered the workforce, by bounding the children’s age between 16 and 30, and the parents’ income variables were spread to become new columns of the table. We care most about the linkage between parents’ income and</w:t>
      </w:r>
      <w:r>
        <w:rPr>
          <w:rFonts w:ascii="Times New Roman" w:eastAsia="Times New Roman" w:hAnsi="Times New Roman" w:cs="Times New Roman"/>
          <w:sz w:val="22"/>
          <w:szCs w:val="22"/>
        </w:rPr>
        <w:t xml:space="preserve"> children’s income at the early phases of their careers.</w:t>
      </w:r>
    </w:p>
    <w:p w:rsidR="00633527" w:rsidRDefault="00633527" w:rsidP="00052F5C">
      <w:pPr>
        <w:spacing w:line="480" w:lineRule="auto"/>
        <w:rPr>
          <w:rFonts w:ascii="Times New Roman" w:eastAsia="Times New Roman" w:hAnsi="Times New Roman" w:cs="Times New Roman"/>
          <w:sz w:val="22"/>
          <w:szCs w:val="22"/>
        </w:rPr>
      </w:pPr>
    </w:p>
    <w:p w:rsidR="00633527" w:rsidRDefault="00052F5C" w:rsidP="00052F5C">
      <w:pPr>
        <w:spacing w:line="480" w:lineRule="auto"/>
        <w:rPr>
          <w:rFonts w:ascii="Arial" w:eastAsia="Arial" w:hAnsi="Arial" w:cs="Arial"/>
          <w:b/>
          <w:sz w:val="28"/>
          <w:szCs w:val="28"/>
        </w:rPr>
      </w:pPr>
      <w:r>
        <w:rPr>
          <w:rFonts w:ascii="Arial" w:eastAsia="Arial" w:hAnsi="Arial" w:cs="Arial"/>
          <w:b/>
          <w:sz w:val="28"/>
          <w:szCs w:val="28"/>
        </w:rPr>
        <w:t>Part 3. Initial Results</w:t>
      </w:r>
    </w:p>
    <w:p w:rsidR="00633527" w:rsidRDefault="00052F5C" w:rsidP="00052F5C">
      <w:pPr>
        <w:spacing w:line="480" w:lineRule="auto"/>
        <w:rPr>
          <w:rFonts w:ascii="Arial" w:eastAsia="Arial" w:hAnsi="Arial" w:cs="Arial"/>
          <w:b/>
          <w:sz w:val="24"/>
          <w:szCs w:val="24"/>
        </w:rPr>
      </w:pPr>
      <w:r>
        <w:rPr>
          <w:noProof/>
        </w:rPr>
        <w:drawing>
          <wp:anchor distT="0" distB="0" distL="114300" distR="114300" simplePos="0" relativeHeight="251658240" behindDoc="0" locked="0" layoutInCell="1" hidden="0" allowOverlap="1">
            <wp:simplePos x="0" y="0"/>
            <wp:positionH relativeFrom="margin">
              <wp:align>center</wp:align>
            </wp:positionH>
            <wp:positionV relativeFrom="paragraph">
              <wp:posOffset>358775</wp:posOffset>
            </wp:positionV>
            <wp:extent cx="6410325" cy="1104900"/>
            <wp:effectExtent l="0" t="0" r="9525" b="0"/>
            <wp:wrapTopAndBottom/>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6410325" cy="1104900"/>
                    </a:xfrm>
                    <a:prstGeom prst="rect">
                      <a:avLst/>
                    </a:prstGeom>
                    <a:ln/>
                  </pic:spPr>
                </pic:pic>
              </a:graphicData>
            </a:graphic>
          </wp:anchor>
        </w:drawing>
      </w:r>
      <w:r>
        <w:rPr>
          <w:rFonts w:ascii="Arial" w:eastAsia="Arial" w:hAnsi="Arial" w:cs="Arial"/>
          <w:b/>
          <w:sz w:val="24"/>
          <w:szCs w:val="24"/>
        </w:rPr>
        <w:t>Descriptive Statistics</w:t>
      </w:r>
    </w:p>
    <w:p w:rsidR="00633527" w:rsidRDefault="00052F5C" w:rsidP="00052F5C">
      <w:pPr>
        <w:spacing w:line="480" w:lineRule="auto"/>
        <w:rPr>
          <w:rFonts w:ascii="Arial" w:eastAsia="Arial" w:hAnsi="Arial" w:cs="Arial"/>
          <w:b/>
          <w:sz w:val="24"/>
          <w:szCs w:val="24"/>
        </w:rPr>
      </w:pPr>
      <w:r>
        <w:rPr>
          <w:rFonts w:ascii="Times New Roman" w:eastAsia="Times New Roman" w:hAnsi="Times New Roman" w:cs="Times New Roman"/>
          <w:sz w:val="22"/>
          <w:szCs w:val="22"/>
        </w:rPr>
        <w:t>Here we present the first table, which is the descriptive statistics of the income information, broken down by subcategories. As we can see, the wage e</w:t>
      </w:r>
      <w:r>
        <w:rPr>
          <w:rFonts w:ascii="Times New Roman" w:eastAsia="Times New Roman" w:hAnsi="Times New Roman" w:cs="Times New Roman"/>
          <w:sz w:val="22"/>
          <w:szCs w:val="22"/>
        </w:rPr>
        <w:t>arnings formed the primary part of the income. This is true for both the parents and the children.</w:t>
      </w:r>
      <w:r>
        <w:rPr>
          <w:rFonts w:ascii="Arial" w:eastAsia="Arial" w:hAnsi="Arial" w:cs="Arial"/>
          <w:b/>
          <w:sz w:val="28"/>
          <w:szCs w:val="28"/>
        </w:rPr>
        <w:t xml:space="preserve"> </w:t>
      </w:r>
      <w:r>
        <w:rPr>
          <w:rFonts w:ascii="Times New Roman" w:eastAsia="Times New Roman" w:hAnsi="Times New Roman" w:cs="Times New Roman"/>
          <w:sz w:val="22"/>
          <w:szCs w:val="22"/>
        </w:rPr>
        <w:t xml:space="preserve">One important observation from the table is that children’s wage earnings are quite comparable to the </w:t>
      </w:r>
      <w:proofErr w:type="gramStart"/>
      <w:r>
        <w:rPr>
          <w:rFonts w:ascii="Times New Roman" w:eastAsia="Times New Roman" w:hAnsi="Times New Roman" w:cs="Times New Roman"/>
          <w:sz w:val="22"/>
          <w:szCs w:val="22"/>
        </w:rPr>
        <w:t>parents’</w:t>
      </w:r>
      <w:proofErr w:type="gramEnd"/>
      <w:r>
        <w:rPr>
          <w:rFonts w:ascii="Times New Roman" w:eastAsia="Times New Roman" w:hAnsi="Times New Roman" w:cs="Times New Roman"/>
          <w:sz w:val="22"/>
          <w:szCs w:val="22"/>
        </w:rPr>
        <w:t>. But this property does not extend to total in</w:t>
      </w:r>
      <w:r>
        <w:rPr>
          <w:rFonts w:ascii="Times New Roman" w:eastAsia="Times New Roman" w:hAnsi="Times New Roman" w:cs="Times New Roman"/>
          <w:sz w:val="22"/>
          <w:szCs w:val="22"/>
        </w:rPr>
        <w:t xml:space="preserve">come, probably </w:t>
      </w:r>
      <w:proofErr w:type="gramStart"/>
      <w:r>
        <w:rPr>
          <w:rFonts w:ascii="Times New Roman" w:eastAsia="Times New Roman" w:hAnsi="Times New Roman" w:cs="Times New Roman"/>
          <w:sz w:val="22"/>
          <w:szCs w:val="22"/>
        </w:rPr>
        <w:t>due to the fact that</w:t>
      </w:r>
      <w:proofErr w:type="gramEnd"/>
      <w:r>
        <w:rPr>
          <w:rFonts w:ascii="Times New Roman" w:eastAsia="Times New Roman" w:hAnsi="Times New Roman" w:cs="Times New Roman"/>
          <w:sz w:val="22"/>
          <w:szCs w:val="22"/>
        </w:rPr>
        <w:t xml:space="preserve"> parents have more other income sources, and these other incomes are marked with very different structure between the parents and children. Therefore, it might be unfair to use the original earnings data as a measure of e</w:t>
      </w:r>
      <w:r>
        <w:rPr>
          <w:rFonts w:ascii="Times New Roman" w:eastAsia="Times New Roman" w:hAnsi="Times New Roman" w:cs="Times New Roman"/>
          <w:sz w:val="22"/>
          <w:szCs w:val="22"/>
        </w:rPr>
        <w:t xml:space="preserve">conomic status. Rather, we would request for a within-group measure and normalize their ‘economic score’ so that they can be comparable on the same scale. </w:t>
      </w:r>
    </w:p>
    <w:p w:rsidR="00633527" w:rsidRDefault="00633527" w:rsidP="00052F5C">
      <w:pPr>
        <w:spacing w:line="480" w:lineRule="auto"/>
        <w:rPr>
          <w:rFonts w:ascii="Times New Roman" w:eastAsia="Times New Roman" w:hAnsi="Times New Roman" w:cs="Times New Roman"/>
          <w:sz w:val="22"/>
          <w:szCs w:val="22"/>
        </w:rPr>
      </w:pPr>
    </w:p>
    <w:p w:rsidR="00633527" w:rsidRDefault="00052F5C" w:rsidP="00052F5C">
      <w:pPr>
        <w:spacing w:line="480" w:lineRule="auto"/>
        <w:rPr>
          <w:rFonts w:ascii="Arial" w:eastAsia="Arial" w:hAnsi="Arial" w:cs="Arial"/>
          <w:b/>
          <w:sz w:val="24"/>
          <w:szCs w:val="24"/>
        </w:rPr>
      </w:pPr>
      <w:r>
        <w:rPr>
          <w:rFonts w:ascii="Arial" w:eastAsia="Arial" w:hAnsi="Arial" w:cs="Arial"/>
          <w:b/>
          <w:sz w:val="24"/>
          <w:szCs w:val="24"/>
        </w:rPr>
        <w:t>Principal Component Analysis</w:t>
      </w:r>
    </w:p>
    <w:p w:rsidR="00633527" w:rsidRDefault="00052F5C" w:rsidP="00052F5C">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We built the matrix for the children and the parents respectively:</w:t>
      </w:r>
    </w:p>
    <w:p w:rsidR="00633527" w:rsidRDefault="00052F5C" w:rsidP="00052F5C">
      <w:pPr>
        <w:spacing w:line="480" w:lineRule="auto"/>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C</m:t>
          </m:r>
          <m:r>
            <w:rPr>
              <w:rFonts w:ascii="Cambria Math" w:eastAsia="Cambria Math" w:hAnsi="Cambria Math" w:cs="Cambria Math"/>
              <w:sz w:val="22"/>
              <w:szCs w:val="22"/>
            </w:rPr>
            <m:t xml:space="preserve">=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Wag</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e</m:t>
                  </m:r>
                </m:e>
                <m:sub>
                  <m:r>
                    <w:rPr>
                      <w:rFonts w:ascii="Cambria Math" w:eastAsia="Cambria Math" w:hAnsi="Cambria Math" w:cs="Cambria Math"/>
                      <w:sz w:val="22"/>
                      <w:szCs w:val="22"/>
                    </w:rPr>
                    <m:t>earnings</m:t>
                  </m:r>
                </m:sub>
              </m:sSub>
              <m:r>
                <w:rPr>
                  <w:rFonts w:ascii="Cambria Math" w:eastAsia="Cambria Math" w:hAnsi="Cambria Math" w:cs="Cambria Math"/>
                  <w:sz w:val="22"/>
                  <w:szCs w:val="22"/>
                </w:rPr>
                <m:t xml:space="preserve">   </m:t>
              </m:r>
              <m:r>
                <w:rPr>
                  <w:rFonts w:ascii="Cambria Math" w:eastAsia="Cambria Math" w:hAnsi="Cambria Math" w:cs="Cambria Math"/>
                  <w:sz w:val="22"/>
                  <w:szCs w:val="22"/>
                </w:rPr>
                <m:t>Ot</m:t>
              </m:r>
              <m:r>
                <w:rPr>
                  <w:rFonts w:ascii="Cambria Math" w:eastAsia="Cambria Math" w:hAnsi="Cambria Math" w:cs="Cambria Math"/>
                  <w:sz w:val="22"/>
                  <w:szCs w:val="22"/>
                </w:rPr>
                <m:t>h</m:t>
              </m:r>
              <m:r>
                <w:rPr>
                  <w:rFonts w:ascii="Cambria Math" w:eastAsia="Cambria Math" w:hAnsi="Cambria Math" w:cs="Cambria Math"/>
                  <w:sz w:val="22"/>
                  <w:szCs w:val="22"/>
                </w:rPr>
                <m:t>erLabo</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r</m:t>
                  </m:r>
                </m:e>
                <m:sub>
                  <m:r>
                    <w:rPr>
                      <w:rFonts w:ascii="Cambria Math" w:eastAsia="Cambria Math" w:hAnsi="Cambria Math" w:cs="Cambria Math"/>
                      <w:sz w:val="22"/>
                      <w:szCs w:val="22"/>
                    </w:rPr>
                    <m:t>inc</m:t>
                  </m:r>
                </m:sub>
              </m:sSub>
              <m:r>
                <w:rPr>
                  <w:rFonts w:ascii="Cambria Math" w:eastAsia="Cambria Math" w:hAnsi="Cambria Math" w:cs="Cambria Math"/>
                  <w:sz w:val="22"/>
                  <w:szCs w:val="22"/>
                </w:rPr>
                <m:t xml:space="preserve">   </m:t>
              </m:r>
              <m:r>
                <w:rPr>
                  <w:rFonts w:ascii="Cambria Math" w:eastAsia="Cambria Math" w:hAnsi="Cambria Math" w:cs="Cambria Math"/>
                  <w:sz w:val="22"/>
                  <w:szCs w:val="22"/>
                </w:rPr>
                <m:t>SelfOrganizedBusines</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s</m:t>
                  </m:r>
                </m:e>
                <m:sub>
                  <m:r>
                    <w:rPr>
                      <w:rFonts w:ascii="Cambria Math" w:eastAsia="Cambria Math" w:hAnsi="Cambria Math" w:cs="Cambria Math"/>
                      <w:sz w:val="22"/>
                      <w:szCs w:val="22"/>
                    </w:rPr>
                    <m:t>inc</m:t>
                  </m:r>
                </m:sub>
              </m:sSub>
              <m:r>
                <w:rPr>
                  <w:rFonts w:ascii="Cambria Math" w:eastAsia="Cambria Math" w:hAnsi="Cambria Math" w:cs="Cambria Math"/>
                  <w:sz w:val="22"/>
                  <w:szCs w:val="22"/>
                </w:rPr>
                <m:t xml:space="preserve">   </m:t>
              </m:r>
              <m:r>
                <w:rPr>
                  <w:rFonts w:ascii="Cambria Math" w:eastAsia="Cambria Math" w:hAnsi="Cambria Math" w:cs="Cambria Math"/>
                  <w:sz w:val="22"/>
                  <w:szCs w:val="22"/>
                </w:rPr>
                <m:t>Propert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y</m:t>
                  </m:r>
                </m:e>
                <m:sub>
                  <m:r>
                    <w:rPr>
                      <w:rFonts w:ascii="Cambria Math" w:eastAsia="Cambria Math" w:hAnsi="Cambria Math" w:cs="Cambria Math"/>
                      <w:sz w:val="22"/>
                      <w:szCs w:val="22"/>
                    </w:rPr>
                    <m:t>inc</m:t>
                  </m:r>
                </m:sub>
              </m:sSub>
              <m:r>
                <w:rPr>
                  <w:rFonts w:ascii="Cambria Math" w:eastAsia="Cambria Math" w:hAnsi="Cambria Math" w:cs="Cambria Math"/>
                  <w:sz w:val="22"/>
                  <w:szCs w:val="22"/>
                </w:rPr>
                <m:t xml:space="preserve">   </m:t>
              </m:r>
              <m:r>
                <w:rPr>
                  <w:rFonts w:ascii="Cambria Math" w:eastAsia="Cambria Math" w:hAnsi="Cambria Math" w:cs="Cambria Math"/>
                  <w:sz w:val="22"/>
                  <w:szCs w:val="22"/>
                </w:rPr>
                <m:t>Transfe</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r</m:t>
                  </m:r>
                </m:e>
                <m:sub>
                  <m:r>
                    <w:rPr>
                      <w:rFonts w:ascii="Cambria Math" w:eastAsia="Cambria Math" w:hAnsi="Cambria Math" w:cs="Cambria Math"/>
                      <w:sz w:val="22"/>
                      <w:szCs w:val="22"/>
                    </w:rPr>
                    <m:t>inc</m:t>
                  </m:r>
                </m:sub>
              </m:sSub>
            </m:e>
          </m:d>
        </m:oMath>
      </m:oMathPara>
    </w:p>
    <w:p w:rsidR="00633527" w:rsidRDefault="00052F5C" w:rsidP="00052F5C">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Each income source is a column vector, with the length equal to the sample size. And here we report </w:t>
      </w:r>
      <w:r>
        <w:rPr>
          <w:rFonts w:ascii="Times New Roman" w:eastAsia="Times New Roman" w:hAnsi="Times New Roman" w:cs="Times New Roman"/>
          <w:sz w:val="22"/>
          <w:szCs w:val="22"/>
        </w:rPr>
        <w:t>the scatterplot of children and parents on the first and second components:</w:t>
      </w:r>
      <w:r>
        <w:rPr>
          <w:noProof/>
        </w:rPr>
        <w:drawing>
          <wp:anchor distT="0" distB="0" distL="114300" distR="114300" simplePos="0" relativeHeight="251659264" behindDoc="0" locked="0" layoutInCell="1" hidden="0" allowOverlap="1">
            <wp:simplePos x="0" y="0"/>
            <wp:positionH relativeFrom="column">
              <wp:posOffset>1374140</wp:posOffset>
            </wp:positionH>
            <wp:positionV relativeFrom="paragraph">
              <wp:posOffset>623570</wp:posOffset>
            </wp:positionV>
            <wp:extent cx="2983230" cy="1988820"/>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83230" cy="1988820"/>
                    </a:xfrm>
                    <a:prstGeom prst="rect">
                      <a:avLst/>
                    </a:prstGeom>
                    <a:ln/>
                  </pic:spPr>
                </pic:pic>
              </a:graphicData>
            </a:graphic>
          </wp:anchor>
        </w:drawing>
      </w:r>
    </w:p>
    <w:p w:rsidR="00633527" w:rsidRDefault="00052F5C" w:rsidP="00052F5C">
      <w:pPr>
        <w:spacing w:line="480" w:lineRule="auto"/>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extent cx="2995007" cy="1996671"/>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95007" cy="1996671"/>
                    </a:xfrm>
                    <a:prstGeom prst="rect">
                      <a:avLst/>
                    </a:prstGeom>
                    <a:ln/>
                  </pic:spPr>
                </pic:pic>
              </a:graphicData>
            </a:graphic>
          </wp:inline>
        </w:drawing>
      </w:r>
    </w:p>
    <w:p w:rsidR="00633527" w:rsidRDefault="00052F5C" w:rsidP="00052F5C">
      <w:pPr>
        <w:spacing w:line="480" w:lineRule="auto"/>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extent cx="2907857" cy="1938571"/>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907857" cy="1938571"/>
                    </a:xfrm>
                    <a:prstGeom prst="rect">
                      <a:avLst/>
                    </a:prstGeom>
                    <a:ln/>
                  </pic:spPr>
                </pic:pic>
              </a:graphicData>
            </a:graphic>
          </wp:inline>
        </w:drawing>
      </w:r>
    </w:p>
    <w:p w:rsidR="00633527" w:rsidRDefault="00052F5C" w:rsidP="00052F5C">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Our decomposition analysis was shown in these two plots. The dominating factor on the first component is the wage earnings, while the self-organized business income dominates the second component. For the parents, the first principle component is also domi</w:t>
      </w:r>
      <w:r>
        <w:rPr>
          <w:rFonts w:ascii="Times New Roman" w:eastAsia="Times New Roman" w:hAnsi="Times New Roman" w:cs="Times New Roman"/>
          <w:sz w:val="22"/>
          <w:szCs w:val="22"/>
        </w:rPr>
        <w:t>nated jointly by wage earnings and labor income from other sources, while the second component is essentially determined by transferred income. For the children, the first and second components were almost orthogonal, which implies that the wage earnings a</w:t>
      </w:r>
      <w:r>
        <w:rPr>
          <w:rFonts w:ascii="Times New Roman" w:eastAsia="Times New Roman" w:hAnsi="Times New Roman" w:cs="Times New Roman"/>
          <w:sz w:val="22"/>
          <w:szCs w:val="22"/>
        </w:rPr>
        <w:t xml:space="preserve">nd SOB incomes are somewhat irrelevant. In contrast, the positive correlation between the two components of the parents is salient. In addition, from the ‘Ratio of Variance Explained’ plot, the dominance of the two principal components is overwhelming for </w:t>
      </w:r>
      <w:r>
        <w:rPr>
          <w:rFonts w:ascii="Times New Roman" w:eastAsia="Times New Roman" w:hAnsi="Times New Roman" w:cs="Times New Roman"/>
          <w:sz w:val="22"/>
          <w:szCs w:val="22"/>
        </w:rPr>
        <w:t>the children. Therefore, we decide to blend the first and second component together, by taking the weighted average of the score on both components. The weights are their explaining ratio to the variance. Specifically, to mitigate the influence of outliers</w:t>
      </w:r>
      <w:r>
        <w:rPr>
          <w:rFonts w:ascii="Times New Roman" w:eastAsia="Times New Roman" w:hAnsi="Times New Roman" w:cs="Times New Roman"/>
          <w:sz w:val="22"/>
          <w:szCs w:val="22"/>
        </w:rPr>
        <w:t xml:space="preserve">, which is quite salient from PCA plots above, we’ve decided to wise the part of data where children’s economic scores fall below the 5 percentile or go beyond the 95 </w:t>
      </w:r>
      <w:proofErr w:type="gramStart"/>
      <w:r>
        <w:rPr>
          <w:rFonts w:ascii="Times New Roman" w:eastAsia="Times New Roman" w:hAnsi="Times New Roman" w:cs="Times New Roman"/>
          <w:sz w:val="22"/>
          <w:szCs w:val="22"/>
        </w:rPr>
        <w:t>percentile</w:t>
      </w:r>
      <w:proofErr w:type="gramEnd"/>
      <w:r>
        <w:rPr>
          <w:rFonts w:ascii="Times New Roman" w:eastAsia="Times New Roman" w:hAnsi="Times New Roman" w:cs="Times New Roman"/>
          <w:sz w:val="22"/>
          <w:szCs w:val="22"/>
        </w:rPr>
        <w:t>.</w:t>
      </w:r>
    </w:p>
    <w:p w:rsidR="00633527" w:rsidRDefault="00052F5C" w:rsidP="00052F5C">
      <w:pPr>
        <w:spacing w:line="480" w:lineRule="auto"/>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extent cx="3048349" cy="203223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48349" cy="2032233"/>
                    </a:xfrm>
                    <a:prstGeom prst="rect">
                      <a:avLst/>
                    </a:prstGeom>
                    <a:ln/>
                  </pic:spPr>
                </pic:pic>
              </a:graphicData>
            </a:graphic>
          </wp:inline>
        </w:drawing>
      </w:r>
    </w:p>
    <w:p w:rsidR="00633527" w:rsidRDefault="00052F5C" w:rsidP="00052F5C">
      <w:pPr>
        <w:spacing w:line="480" w:lineRule="auto"/>
        <w:rPr>
          <w:rFonts w:ascii="Times New Roman" w:eastAsia="Times New Roman" w:hAnsi="Times New Roman" w:cs="Times New Roman"/>
          <w:sz w:val="22"/>
          <w:szCs w:val="22"/>
        </w:rPr>
      </w:pPr>
      <w:r>
        <w:rPr>
          <w:noProof/>
        </w:rPr>
        <w:drawing>
          <wp:anchor distT="0" distB="0" distL="114300" distR="114300" simplePos="0" relativeHeight="251660288" behindDoc="0" locked="0" layoutInCell="1" hidden="0" allowOverlap="1">
            <wp:simplePos x="0" y="0"/>
            <wp:positionH relativeFrom="margin">
              <wp:align>center</wp:align>
            </wp:positionH>
            <wp:positionV relativeFrom="paragraph">
              <wp:posOffset>1049020</wp:posOffset>
            </wp:positionV>
            <wp:extent cx="2947178" cy="2385060"/>
            <wp:effectExtent l="0" t="0" r="5715" b="0"/>
            <wp:wrapTopAndBottom distT="0" dist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17815" t="11169" r="7599" b="8346"/>
                    <a:stretch>
                      <a:fillRect/>
                    </a:stretch>
                  </pic:blipFill>
                  <pic:spPr>
                    <a:xfrm>
                      <a:off x="0" y="0"/>
                      <a:ext cx="2947178" cy="2385060"/>
                    </a:xfrm>
                    <a:prstGeom prst="rect">
                      <a:avLst/>
                    </a:prstGeom>
                    <a:ln/>
                  </pic:spPr>
                </pic:pic>
              </a:graphicData>
            </a:graphic>
          </wp:anchor>
        </w:drawing>
      </w:r>
      <w:r>
        <w:rPr>
          <w:rFonts w:ascii="Times New Roman" w:eastAsia="Times New Roman" w:hAnsi="Times New Roman" w:cs="Times New Roman"/>
          <w:sz w:val="22"/>
          <w:szCs w:val="22"/>
        </w:rPr>
        <w:t>Here we present the boxplots of the economic scores of parents and children</w:t>
      </w:r>
      <w:r>
        <w:rPr>
          <w:rFonts w:ascii="Times New Roman" w:eastAsia="Times New Roman" w:hAnsi="Times New Roman" w:cs="Times New Roman"/>
          <w:sz w:val="22"/>
          <w:szCs w:val="22"/>
        </w:rPr>
        <w:t xml:space="preserve">. Children’s scores are distributed more sparsely and evenly but have few outliers. However, </w:t>
      </w:r>
      <w:proofErr w:type="gramStart"/>
      <w:r>
        <w:rPr>
          <w:rFonts w:ascii="Times New Roman" w:eastAsia="Times New Roman" w:hAnsi="Times New Roman" w:cs="Times New Roman"/>
          <w:sz w:val="22"/>
          <w:szCs w:val="22"/>
        </w:rPr>
        <w:t>the majority of</w:t>
      </w:r>
      <w:proofErr w:type="gramEnd"/>
      <w:r>
        <w:rPr>
          <w:rFonts w:ascii="Times New Roman" w:eastAsia="Times New Roman" w:hAnsi="Times New Roman" w:cs="Times New Roman"/>
          <w:sz w:val="22"/>
          <w:szCs w:val="22"/>
        </w:rPr>
        <w:t xml:space="preserve"> the parents are at a relatively lower level of economic scores, and there is a huge number of outliers on the higher end.</w:t>
      </w:r>
      <w:bookmarkStart w:id="1" w:name="_GoBack"/>
      <w:bookmarkEnd w:id="1"/>
    </w:p>
    <w:p w:rsidR="00633527" w:rsidRDefault="00052F5C" w:rsidP="00052F5C">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Then we divide up both generations into five layers, which were represented by </w:t>
      </w:r>
      <w:r>
        <w:rPr>
          <w:rFonts w:ascii="Times New Roman" w:eastAsia="Times New Roman" w:hAnsi="Times New Roman" w:cs="Times New Roman"/>
          <w:i/>
          <w:sz w:val="22"/>
          <w:szCs w:val="22"/>
        </w:rPr>
        <w:t>level 1</w:t>
      </w:r>
      <w:r>
        <w:rPr>
          <w:rFonts w:ascii="Times New Roman" w:eastAsia="Times New Roman" w:hAnsi="Times New Roman" w:cs="Times New Roman"/>
          <w:sz w:val="22"/>
          <w:szCs w:val="22"/>
        </w:rPr>
        <w:t xml:space="preserve"> to </w:t>
      </w:r>
      <w:r>
        <w:rPr>
          <w:rFonts w:ascii="Times New Roman" w:eastAsia="Times New Roman" w:hAnsi="Times New Roman" w:cs="Times New Roman"/>
          <w:i/>
          <w:sz w:val="22"/>
          <w:szCs w:val="22"/>
        </w:rPr>
        <w:t>level 5</w:t>
      </w:r>
      <w:r>
        <w:rPr>
          <w:rFonts w:ascii="Times New Roman" w:eastAsia="Times New Roman" w:hAnsi="Times New Roman" w:cs="Times New Roman"/>
          <w:sz w:val="22"/>
          <w:szCs w:val="22"/>
        </w:rPr>
        <w:t xml:space="preserve">. And </w:t>
      </w:r>
    </w:p>
    <w:p w:rsidR="00633527" w:rsidRDefault="00052F5C" w:rsidP="00052F5C">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Here we present the transition matrix, where the x-axis stands for the parents’ economic level, y-axis stands for children, and the z-axis represents th</w:t>
      </w:r>
      <w:r>
        <w:rPr>
          <w:rFonts w:ascii="Times New Roman" w:eastAsia="Times New Roman" w:hAnsi="Times New Roman" w:cs="Times New Roman"/>
          <w:sz w:val="22"/>
          <w:szCs w:val="22"/>
        </w:rPr>
        <w:t xml:space="preserve">e empirical probability of transition from parents’ level to the children’s level accordingly. A rude observation is that children whose </w:t>
      </w:r>
      <w:proofErr w:type="gramStart"/>
      <w:r>
        <w:rPr>
          <w:rFonts w:ascii="Times New Roman" w:eastAsia="Times New Roman" w:hAnsi="Times New Roman" w:cs="Times New Roman"/>
          <w:sz w:val="22"/>
          <w:szCs w:val="22"/>
        </w:rPr>
        <w:t>parents’</w:t>
      </w:r>
      <w:proofErr w:type="gramEnd"/>
      <w:r>
        <w:rPr>
          <w:rFonts w:ascii="Times New Roman" w:eastAsia="Times New Roman" w:hAnsi="Times New Roman" w:cs="Times New Roman"/>
          <w:sz w:val="22"/>
          <w:szCs w:val="22"/>
        </w:rPr>
        <w:t xml:space="preserve"> earn less are more likely to move up. While for the rich parents, children mostly inherit their economic posit</w:t>
      </w:r>
      <w:r>
        <w:rPr>
          <w:rFonts w:ascii="Times New Roman" w:eastAsia="Times New Roman" w:hAnsi="Times New Roman" w:cs="Times New Roman"/>
          <w:sz w:val="22"/>
          <w:szCs w:val="22"/>
        </w:rPr>
        <w:t>ion, but the possibility of going to the bottom is also significant.</w:t>
      </w:r>
    </w:p>
    <w:sectPr w:rsidR="00633527">
      <w:pgSz w:w="11906" w:h="16838"/>
      <w:pgMar w:top="1440" w:right="1440" w:bottom="1440" w:left="1440" w:header="850" w:footer="99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AF5FDE"/>
    <w:multiLevelType w:val="multilevel"/>
    <w:tmpl w:val="2A3A3A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27"/>
    <w:rsid w:val="00052F5C"/>
    <w:rsid w:val="00633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FBA6"/>
  <w15:docId w15:val="{D946B117-2183-4C8C-A11E-DDF5634D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1150</Words>
  <Characters>6558</Characters>
  <Application>Microsoft Office Word</Application>
  <DocSecurity>0</DocSecurity>
  <Lines>54</Lines>
  <Paragraphs>15</Paragraphs>
  <ScaleCrop>false</ScaleCrop>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Chen</cp:lastModifiedBy>
  <cp:revision>2</cp:revision>
  <dcterms:created xsi:type="dcterms:W3CDTF">2019-05-22T16:02:00Z</dcterms:created>
  <dcterms:modified xsi:type="dcterms:W3CDTF">2019-05-22T16:03:00Z</dcterms:modified>
</cp:coreProperties>
</file>