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68EAD5">
      <w:pPr>
        <w:spacing w:before="140" w:line="223" w:lineRule="auto"/>
        <w:ind w:left="223"/>
        <w:outlineLvl w:val="0"/>
        <w:rPr>
          <w:rFonts w:ascii="黑体" w:hAnsi="黑体" w:eastAsia="黑体" w:cs="黑体"/>
          <w:spacing w:val="8"/>
          <w:sz w:val="43"/>
          <w:szCs w:val="43"/>
        </w:rPr>
      </w:pPr>
    </w:p>
    <w:p w14:paraId="3605D621">
      <w:pPr>
        <w:spacing w:before="140" w:line="223" w:lineRule="auto"/>
        <w:ind w:left="223"/>
        <w:outlineLvl w:val="0"/>
        <w:rPr>
          <w:rFonts w:ascii="黑体" w:hAnsi="黑体" w:eastAsia="黑体" w:cs="黑体"/>
          <w:spacing w:val="8"/>
          <w:sz w:val="43"/>
          <w:szCs w:val="43"/>
        </w:rPr>
      </w:pPr>
    </w:p>
    <w:p w14:paraId="18F48748">
      <w:pPr>
        <w:spacing w:before="140" w:line="223" w:lineRule="auto"/>
        <w:ind w:left="223"/>
        <w:outlineLvl w:val="0"/>
        <w:rPr>
          <w:rFonts w:ascii="黑体" w:hAnsi="黑体" w:eastAsia="黑体" w:cs="黑体"/>
          <w:spacing w:val="8"/>
          <w:sz w:val="43"/>
          <w:szCs w:val="43"/>
        </w:rPr>
      </w:pPr>
    </w:p>
    <w:p w14:paraId="77F6A015">
      <w:pPr>
        <w:spacing w:before="140" w:line="223" w:lineRule="auto"/>
        <w:ind w:left="223"/>
        <w:jc w:val="center"/>
        <w:outlineLvl w:val="0"/>
        <w:rPr>
          <w:rFonts w:ascii="黑体" w:hAnsi="黑体" w:eastAsia="黑体" w:cs="黑体"/>
          <w:sz w:val="43"/>
          <w:szCs w:val="43"/>
        </w:rPr>
      </w:pPr>
      <w:r>
        <w:rPr>
          <w:rFonts w:ascii="黑体" w:hAnsi="黑体" w:eastAsia="黑体" w:cs="黑体"/>
          <w:spacing w:val="8"/>
          <w:sz w:val="43"/>
          <w:szCs w:val="43"/>
        </w:rPr>
        <w:t>第十</w:t>
      </w:r>
      <w:r>
        <w:rPr>
          <w:rFonts w:hint="eastAsia" w:ascii="黑体" w:hAnsi="黑体" w:eastAsia="黑体" w:cs="黑体"/>
          <w:spacing w:val="8"/>
          <w:sz w:val="43"/>
          <w:szCs w:val="43"/>
        </w:rPr>
        <w:t>九</w:t>
      </w:r>
      <w:r>
        <w:rPr>
          <w:rFonts w:ascii="黑体" w:hAnsi="黑体" w:eastAsia="黑体" w:cs="黑体"/>
          <w:spacing w:val="8"/>
          <w:sz w:val="43"/>
          <w:szCs w:val="43"/>
        </w:rPr>
        <w:t>届先进机器人及仿真技术大赛</w:t>
      </w:r>
    </w:p>
    <w:p w14:paraId="4B68380B">
      <w:pPr>
        <w:pStyle w:val="3"/>
        <w:spacing w:line="250" w:lineRule="auto"/>
        <w:rPr>
          <w:lang w:eastAsia="zh-CN"/>
        </w:rPr>
      </w:pPr>
    </w:p>
    <w:p w14:paraId="783AE5EB">
      <w:pPr>
        <w:pStyle w:val="3"/>
        <w:spacing w:line="250" w:lineRule="auto"/>
        <w:rPr>
          <w:lang w:eastAsia="zh-CN"/>
        </w:rPr>
      </w:pPr>
    </w:p>
    <w:p w14:paraId="0693661B">
      <w:pPr>
        <w:pStyle w:val="3"/>
        <w:spacing w:line="251" w:lineRule="auto"/>
        <w:rPr>
          <w:lang w:eastAsia="zh-CN"/>
        </w:rPr>
      </w:pPr>
    </w:p>
    <w:p w14:paraId="5FC0C57D">
      <w:pPr>
        <w:pStyle w:val="3"/>
        <w:spacing w:line="251" w:lineRule="auto"/>
        <w:rPr>
          <w:lang w:eastAsia="zh-CN"/>
        </w:rPr>
      </w:pPr>
    </w:p>
    <w:p w14:paraId="016548A5">
      <w:pPr>
        <w:pStyle w:val="3"/>
        <w:spacing w:line="251" w:lineRule="auto"/>
        <w:rPr>
          <w:lang w:eastAsia="zh-CN"/>
        </w:rPr>
      </w:pPr>
    </w:p>
    <w:p w14:paraId="25A09B90">
      <w:pPr>
        <w:pStyle w:val="3"/>
        <w:spacing w:line="251" w:lineRule="auto"/>
        <w:rPr>
          <w:lang w:eastAsia="zh-CN"/>
        </w:rPr>
      </w:pPr>
    </w:p>
    <w:p w14:paraId="1D7CB0F1">
      <w:pPr>
        <w:pStyle w:val="3"/>
        <w:spacing w:line="251" w:lineRule="auto"/>
        <w:rPr>
          <w:lang w:eastAsia="zh-CN"/>
        </w:rPr>
      </w:pPr>
    </w:p>
    <w:p w14:paraId="539CD36C">
      <w:pPr>
        <w:pStyle w:val="3"/>
        <w:spacing w:line="251" w:lineRule="auto"/>
        <w:rPr>
          <w:lang w:eastAsia="zh-CN"/>
        </w:rPr>
      </w:pPr>
    </w:p>
    <w:p w14:paraId="4267AB77">
      <w:pPr>
        <w:pStyle w:val="3"/>
        <w:spacing w:line="251" w:lineRule="auto"/>
        <w:rPr>
          <w:lang w:eastAsia="zh-CN"/>
        </w:rPr>
      </w:pPr>
    </w:p>
    <w:p w14:paraId="1E29D27E">
      <w:pPr>
        <w:pStyle w:val="3"/>
        <w:spacing w:line="251" w:lineRule="auto"/>
        <w:rPr>
          <w:lang w:eastAsia="zh-CN"/>
        </w:rPr>
      </w:pPr>
    </w:p>
    <w:p w14:paraId="457CF295">
      <w:pPr>
        <w:spacing w:before="117" w:line="624" w:lineRule="exact"/>
        <w:jc w:val="center"/>
        <w:rPr>
          <w:rFonts w:ascii="黑体" w:hAnsi="黑体" w:eastAsia="黑体" w:cs="黑体"/>
          <w:sz w:val="36"/>
          <w:szCs w:val="36"/>
        </w:rPr>
      </w:pPr>
      <w:r>
        <w:rPr>
          <w:rFonts w:hint="eastAsia" w:ascii="黑体" w:hAnsi="黑体" w:eastAsia="黑体" w:cs="黑体"/>
          <w:spacing w:val="-2"/>
          <w:position w:val="19"/>
          <w:sz w:val="36"/>
          <w:szCs w:val="36"/>
        </w:rPr>
        <w:t>无人车</w:t>
      </w:r>
      <w:r>
        <w:rPr>
          <w:rFonts w:hint="eastAsia" w:ascii="黑体" w:hAnsi="黑体" w:eastAsia="黑体" w:cs="黑体"/>
          <w:spacing w:val="-2"/>
          <w:position w:val="19"/>
          <w:sz w:val="36"/>
          <w:szCs w:val="36"/>
          <w:lang w:val="en-US" w:eastAsia="zh-CN"/>
        </w:rPr>
        <w:t>仿真</w:t>
      </w:r>
      <w:r>
        <w:rPr>
          <w:rFonts w:ascii="黑体" w:hAnsi="黑体" w:eastAsia="黑体" w:cs="黑体"/>
          <w:spacing w:val="-2"/>
          <w:position w:val="19"/>
          <w:sz w:val="36"/>
          <w:szCs w:val="36"/>
        </w:rPr>
        <w:t>组</w:t>
      </w:r>
    </w:p>
    <w:p w14:paraId="65730A8E">
      <w:pPr>
        <w:spacing w:line="218" w:lineRule="auto"/>
        <w:jc w:val="center"/>
        <w:rPr>
          <w:rFonts w:ascii="黑体" w:hAnsi="黑体" w:eastAsia="黑体" w:cs="黑体"/>
          <w:sz w:val="36"/>
          <w:szCs w:val="36"/>
        </w:rPr>
      </w:pPr>
      <w:r>
        <w:rPr>
          <w:rFonts w:ascii="黑体" w:hAnsi="黑体" w:eastAsia="黑体" w:cs="黑体"/>
          <w:spacing w:val="-4"/>
          <w:sz w:val="36"/>
          <w:szCs w:val="36"/>
        </w:rPr>
        <w:t>比赛</w:t>
      </w:r>
      <w:r>
        <w:rPr>
          <w:rFonts w:hint="eastAsia" w:ascii="黑体" w:hAnsi="黑体" w:eastAsia="黑体" w:cs="黑体"/>
          <w:spacing w:val="-4"/>
          <w:sz w:val="36"/>
          <w:szCs w:val="36"/>
        </w:rPr>
        <w:t>规则</w:t>
      </w:r>
      <w:r>
        <w:rPr>
          <w:rFonts w:ascii="黑体" w:hAnsi="黑体" w:eastAsia="黑体" w:cs="黑体"/>
          <w:spacing w:val="-4"/>
          <w:sz w:val="36"/>
          <w:szCs w:val="36"/>
        </w:rPr>
        <w:t>及</w:t>
      </w:r>
      <w:r>
        <w:rPr>
          <w:rFonts w:hint="eastAsia" w:ascii="黑体" w:hAnsi="黑体" w:eastAsia="黑体" w:cs="黑体"/>
          <w:spacing w:val="-4"/>
          <w:sz w:val="36"/>
          <w:szCs w:val="36"/>
        </w:rPr>
        <w:t>评审（</w:t>
      </w:r>
      <w:r>
        <w:rPr>
          <w:rFonts w:ascii="黑体" w:hAnsi="黑体" w:eastAsia="黑体" w:cs="黑体"/>
          <w:spacing w:val="-4"/>
          <w:sz w:val="36"/>
          <w:szCs w:val="36"/>
        </w:rPr>
        <w:t>裁判</w:t>
      </w:r>
      <w:r>
        <w:rPr>
          <w:rFonts w:hint="eastAsia" w:ascii="黑体" w:hAnsi="黑体" w:eastAsia="黑体" w:cs="黑体"/>
          <w:spacing w:val="-4"/>
          <w:sz w:val="36"/>
          <w:szCs w:val="36"/>
        </w:rPr>
        <w:t>）标准</w:t>
      </w:r>
    </w:p>
    <w:p w14:paraId="0968CDEB">
      <w:pPr>
        <w:pStyle w:val="3"/>
        <w:spacing w:line="242" w:lineRule="auto"/>
        <w:rPr>
          <w:lang w:eastAsia="zh-CN"/>
        </w:rPr>
      </w:pPr>
    </w:p>
    <w:p w14:paraId="14B06C2B">
      <w:pPr>
        <w:pStyle w:val="3"/>
        <w:spacing w:line="242" w:lineRule="auto"/>
        <w:rPr>
          <w:lang w:eastAsia="zh-CN"/>
        </w:rPr>
      </w:pPr>
    </w:p>
    <w:p w14:paraId="4F325F26">
      <w:pPr>
        <w:pStyle w:val="3"/>
        <w:spacing w:line="242" w:lineRule="auto"/>
        <w:rPr>
          <w:lang w:eastAsia="zh-CN"/>
        </w:rPr>
      </w:pPr>
    </w:p>
    <w:p w14:paraId="5A79111D">
      <w:pPr>
        <w:pStyle w:val="3"/>
        <w:spacing w:line="243" w:lineRule="auto"/>
        <w:rPr>
          <w:lang w:eastAsia="zh-CN"/>
        </w:rPr>
      </w:pPr>
    </w:p>
    <w:p w14:paraId="71927D58">
      <w:pPr>
        <w:pStyle w:val="3"/>
        <w:spacing w:line="243" w:lineRule="auto"/>
        <w:rPr>
          <w:lang w:eastAsia="zh-CN"/>
        </w:rPr>
      </w:pPr>
    </w:p>
    <w:p w14:paraId="1BDF83D2">
      <w:pPr>
        <w:pStyle w:val="3"/>
        <w:spacing w:line="243" w:lineRule="auto"/>
        <w:rPr>
          <w:lang w:eastAsia="zh-CN"/>
        </w:rPr>
      </w:pPr>
    </w:p>
    <w:p w14:paraId="68D0C3A9">
      <w:pPr>
        <w:pStyle w:val="3"/>
        <w:spacing w:line="243" w:lineRule="auto"/>
        <w:rPr>
          <w:lang w:eastAsia="zh-CN"/>
        </w:rPr>
      </w:pPr>
    </w:p>
    <w:p w14:paraId="2BEF2953">
      <w:pPr>
        <w:pStyle w:val="3"/>
        <w:spacing w:line="243" w:lineRule="auto"/>
        <w:rPr>
          <w:lang w:eastAsia="zh-CN"/>
        </w:rPr>
      </w:pPr>
    </w:p>
    <w:p w14:paraId="11112375">
      <w:pPr>
        <w:pStyle w:val="3"/>
        <w:spacing w:line="243" w:lineRule="auto"/>
        <w:rPr>
          <w:lang w:eastAsia="zh-CN"/>
        </w:rPr>
      </w:pPr>
    </w:p>
    <w:p w14:paraId="5989EBDC">
      <w:pPr>
        <w:pStyle w:val="3"/>
        <w:spacing w:line="243" w:lineRule="auto"/>
        <w:rPr>
          <w:lang w:eastAsia="zh-CN"/>
        </w:rPr>
      </w:pPr>
    </w:p>
    <w:p w14:paraId="1B2A4525">
      <w:pPr>
        <w:pStyle w:val="3"/>
        <w:spacing w:line="243" w:lineRule="auto"/>
        <w:rPr>
          <w:lang w:eastAsia="zh-CN"/>
        </w:rPr>
      </w:pPr>
    </w:p>
    <w:p w14:paraId="3FAB5756">
      <w:pPr>
        <w:pStyle w:val="3"/>
        <w:spacing w:line="243" w:lineRule="auto"/>
        <w:rPr>
          <w:lang w:eastAsia="zh-CN"/>
        </w:rPr>
      </w:pPr>
    </w:p>
    <w:p w14:paraId="2B424F3E">
      <w:pPr>
        <w:pStyle w:val="3"/>
        <w:spacing w:line="243" w:lineRule="auto"/>
        <w:rPr>
          <w:lang w:eastAsia="zh-CN"/>
        </w:rPr>
      </w:pPr>
    </w:p>
    <w:p w14:paraId="29E6BE90">
      <w:pPr>
        <w:pStyle w:val="3"/>
        <w:spacing w:line="243" w:lineRule="auto"/>
        <w:rPr>
          <w:lang w:eastAsia="zh-CN"/>
        </w:rPr>
      </w:pPr>
    </w:p>
    <w:p w14:paraId="14296744">
      <w:pPr>
        <w:pStyle w:val="3"/>
        <w:spacing w:line="243" w:lineRule="auto"/>
        <w:rPr>
          <w:lang w:eastAsia="zh-CN"/>
        </w:rPr>
      </w:pPr>
    </w:p>
    <w:p w14:paraId="136B6416">
      <w:pPr>
        <w:pStyle w:val="3"/>
        <w:spacing w:line="243" w:lineRule="auto"/>
        <w:rPr>
          <w:lang w:eastAsia="zh-CN"/>
        </w:rPr>
      </w:pPr>
    </w:p>
    <w:p w14:paraId="19EB654E">
      <w:pPr>
        <w:pStyle w:val="3"/>
        <w:spacing w:line="243" w:lineRule="auto"/>
        <w:rPr>
          <w:lang w:eastAsia="zh-CN"/>
        </w:rPr>
      </w:pPr>
    </w:p>
    <w:p w14:paraId="769A157C">
      <w:pPr>
        <w:pStyle w:val="3"/>
        <w:spacing w:line="243" w:lineRule="auto"/>
        <w:rPr>
          <w:lang w:eastAsia="zh-CN"/>
        </w:rPr>
      </w:pPr>
    </w:p>
    <w:p w14:paraId="10372013">
      <w:pPr>
        <w:pStyle w:val="3"/>
        <w:spacing w:line="243" w:lineRule="auto"/>
        <w:rPr>
          <w:lang w:eastAsia="zh-CN"/>
        </w:rPr>
      </w:pPr>
    </w:p>
    <w:p w14:paraId="2DD62D47">
      <w:pPr>
        <w:spacing w:before="101" w:line="225" w:lineRule="auto"/>
        <w:ind w:left="1478"/>
        <w:rPr>
          <w:rFonts w:ascii="黑体" w:hAnsi="黑体" w:eastAsia="黑体" w:cs="黑体"/>
          <w:sz w:val="31"/>
          <w:szCs w:val="31"/>
        </w:rPr>
      </w:pPr>
      <w:r>
        <w:rPr>
          <w:rFonts w:ascii="黑体" w:hAnsi="黑体" w:eastAsia="黑体" w:cs="黑体"/>
          <w:spacing w:val="7"/>
          <w:sz w:val="31"/>
          <w:szCs w:val="31"/>
        </w:rPr>
        <w:t>先进机器人及仿真技术大赛组委会</w:t>
      </w:r>
    </w:p>
    <w:p w14:paraId="0C93D55D">
      <w:pPr>
        <w:pStyle w:val="3"/>
        <w:spacing w:line="254" w:lineRule="auto"/>
        <w:rPr>
          <w:lang w:eastAsia="zh-CN"/>
        </w:rPr>
      </w:pPr>
    </w:p>
    <w:p w14:paraId="1E6CF8B9">
      <w:pPr>
        <w:pStyle w:val="3"/>
        <w:spacing w:line="255" w:lineRule="auto"/>
        <w:rPr>
          <w:lang w:eastAsia="zh-CN"/>
        </w:rPr>
      </w:pPr>
    </w:p>
    <w:p w14:paraId="558EA3ED">
      <w:pPr>
        <w:pStyle w:val="3"/>
        <w:spacing w:line="255" w:lineRule="auto"/>
        <w:rPr>
          <w:lang w:eastAsia="zh-CN"/>
        </w:rPr>
      </w:pPr>
    </w:p>
    <w:p w14:paraId="5C33A951">
      <w:pPr>
        <w:spacing w:before="101" w:line="226" w:lineRule="auto"/>
        <w:ind w:left="3336"/>
        <w:rPr>
          <w:rFonts w:ascii="黑体" w:hAnsi="黑体" w:eastAsia="黑体" w:cs="黑体"/>
          <w:sz w:val="31"/>
          <w:szCs w:val="31"/>
        </w:rPr>
        <w:sectPr>
          <w:headerReference r:id="rId3" w:type="default"/>
          <w:pgSz w:w="11907" w:h="16839"/>
          <w:pgMar w:top="1431" w:right="1785" w:bottom="0" w:left="1785" w:header="0" w:footer="0" w:gutter="0"/>
          <w:cols w:space="720" w:num="1"/>
          <w:titlePg/>
        </w:sectPr>
      </w:pPr>
      <w:r>
        <w:rPr>
          <w:rFonts w:ascii="黑体" w:hAnsi="黑体" w:eastAsia="黑体" w:cs="黑体"/>
          <w:spacing w:val="-1"/>
          <w:sz w:val="31"/>
          <w:szCs w:val="31"/>
        </w:rPr>
        <w:t>202</w:t>
      </w:r>
      <w:r>
        <w:rPr>
          <w:rFonts w:hint="eastAsia" w:ascii="黑体" w:hAnsi="黑体" w:eastAsia="黑体" w:cs="黑体"/>
          <w:spacing w:val="-1"/>
          <w:sz w:val="31"/>
          <w:szCs w:val="31"/>
        </w:rPr>
        <w:t>6</w:t>
      </w:r>
      <w:r>
        <w:rPr>
          <w:rFonts w:ascii="黑体" w:hAnsi="黑体" w:eastAsia="黑体" w:cs="黑体"/>
          <w:spacing w:val="-1"/>
          <w:sz w:val="31"/>
          <w:szCs w:val="31"/>
        </w:rPr>
        <w:t>年</w:t>
      </w:r>
      <w:r>
        <w:rPr>
          <w:rFonts w:hint="eastAsia" w:ascii="黑体" w:hAnsi="黑体" w:eastAsia="黑体" w:cs="黑体"/>
          <w:spacing w:val="-1"/>
          <w:sz w:val="31"/>
          <w:szCs w:val="31"/>
          <w:lang w:val="en-US" w:eastAsia="zh-CN"/>
        </w:rPr>
        <w:t>7</w:t>
      </w:r>
      <w:r>
        <w:rPr>
          <w:rFonts w:ascii="黑体" w:hAnsi="黑体" w:eastAsia="黑体" w:cs="黑体"/>
          <w:spacing w:val="-54"/>
          <w:sz w:val="31"/>
          <w:szCs w:val="31"/>
        </w:rPr>
        <w:t xml:space="preserve"> </w:t>
      </w:r>
      <w:r>
        <w:rPr>
          <w:rFonts w:ascii="黑体" w:hAnsi="黑体" w:eastAsia="黑体" w:cs="黑体"/>
          <w:spacing w:val="-1"/>
          <w:sz w:val="31"/>
          <w:szCs w:val="31"/>
        </w:rPr>
        <w:t>月</w:t>
      </w:r>
    </w:p>
    <w:p w14:paraId="44F369AF">
      <w:pPr>
        <w:spacing w:line="560" w:lineRule="exact"/>
        <w:rPr>
          <w:rFonts w:ascii="仿宋" w:hAnsi="仿宋" w:eastAsia="仿宋" w:cs="仿宋"/>
          <w:b/>
          <w:bCs/>
          <w:sz w:val="28"/>
          <w:szCs w:val="28"/>
        </w:rPr>
      </w:pPr>
      <w:r>
        <w:rPr>
          <w:rFonts w:hint="eastAsia" w:ascii="仿宋" w:hAnsi="仿宋" w:eastAsia="仿宋" w:cs="仿宋"/>
          <w:b/>
          <w:bCs/>
          <w:sz w:val="28"/>
          <w:szCs w:val="28"/>
        </w:rPr>
        <w:t>一、比赛目的</w:t>
      </w:r>
    </w:p>
    <w:p w14:paraId="492A2F92">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为深入贯彻国家关于人工智能与机器人产业发展的战略部署，培养具有卓越工程实践能力和创新精神的新工科人才，特举办本届无人车组竞赛。采用“虚实结合”的考核方式，重点考察参赛队伍在机器人操作系统（ROS）、物理仿真引擎（Gazebo）、计算机视觉（CV）、单/多智能体控制以及软硬件系统集成等领域的综合技术储备与工程落地能力。</w:t>
      </w:r>
    </w:p>
    <w:p w14:paraId="726FDB70">
      <w:pPr>
        <w:spacing w:line="560" w:lineRule="exact"/>
        <w:rPr>
          <w:rFonts w:ascii="仿宋" w:hAnsi="仿宋" w:eastAsia="仿宋" w:cs="仿宋"/>
          <w:b/>
          <w:bCs/>
          <w:sz w:val="28"/>
          <w:szCs w:val="28"/>
        </w:rPr>
      </w:pPr>
      <w:r>
        <w:rPr>
          <w:rFonts w:hint="eastAsia" w:ascii="仿宋" w:hAnsi="仿宋" w:eastAsia="仿宋" w:cs="仿宋"/>
          <w:b/>
          <w:bCs/>
          <w:sz w:val="28"/>
          <w:szCs w:val="28"/>
        </w:rPr>
        <w:t>二、比赛内容及评分标准</w:t>
      </w:r>
    </w:p>
    <w:p w14:paraId="32442DD2">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参赛队伍需“从零开始”自主搭建仿真环境。重点考察ROS单机建图导航、利用Gazebo实现“入口清障”等功能性物理交互，以及基础的视觉处理能力。</w:t>
      </w:r>
    </w:p>
    <w:p w14:paraId="0D946303">
      <w:pPr>
        <w:keepNext w:val="0"/>
        <w:keepLines w:val="0"/>
        <w:pageBreakBefore w:val="0"/>
        <w:widowControl w:val="0"/>
        <w:kinsoku/>
        <w:wordWrap/>
        <w:overflowPunct/>
        <w:topLinePunct w:val="0"/>
        <w:autoSpaceDE/>
        <w:autoSpaceDN/>
        <w:bidi w:val="0"/>
        <w:adjustRightInd/>
        <w:snapToGrid/>
        <w:spacing w:line="560" w:lineRule="exact"/>
        <w:ind w:right="11" w:firstLine="502" w:firstLineChars="200"/>
        <w:textAlignment w:val="auto"/>
        <w:rPr>
          <w:rFonts w:hint="eastAsia" w:ascii="仿宋" w:hAnsi="仿宋" w:eastAsia="仿宋" w:cs="仿宋"/>
          <w:b/>
          <w:bCs/>
          <w:spacing w:val="-15"/>
          <w:sz w:val="28"/>
          <w:szCs w:val="28"/>
          <w:lang w:val="en-US" w:eastAsia="zh-CN"/>
        </w:rPr>
      </w:pPr>
      <w:r>
        <w:rPr>
          <w:rFonts w:hint="eastAsia" w:ascii="仿宋" w:hAnsi="仿宋" w:eastAsia="仿宋" w:cs="仿宋"/>
          <w:b/>
          <w:bCs/>
          <w:spacing w:val="-15"/>
          <w:sz w:val="28"/>
          <w:szCs w:val="28"/>
          <w:lang w:val="en-US" w:eastAsia="zh-CN"/>
        </w:rPr>
        <w:t>软件环境规范：</w:t>
      </w:r>
    </w:p>
    <w:p w14:paraId="64B508F3">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操作系统：推荐使用 Ubuntu 20.04 (ROS 1 Noetic) 或 Ubuntu 22.04 (ROS 2 Humble)。</w:t>
      </w:r>
    </w:p>
    <w:p w14:paraId="39C11568">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仿真平台：Gazebo。</w:t>
      </w:r>
    </w:p>
    <w:p w14:paraId="7155E97A">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编程语言：C++ 或 Python（机器视觉及目标检测部分允许使用 PyTorch / TensorFlow等深度学习框架）。</w:t>
      </w:r>
    </w:p>
    <w:p w14:paraId="7C9E9D90">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故事背景：某封闭厂区发生事故，人员无法进入。无人车需独立进入厂区进行初步勘探。</w:t>
      </w:r>
    </w:p>
    <w:p w14:paraId="6C0F9A11">
      <w:pPr>
        <w:keepNext w:val="0"/>
        <w:keepLines w:val="0"/>
        <w:pageBreakBefore w:val="0"/>
        <w:widowControl w:val="0"/>
        <w:kinsoku/>
        <w:wordWrap/>
        <w:overflowPunct/>
        <w:topLinePunct w:val="0"/>
        <w:autoSpaceDE/>
        <w:autoSpaceDN/>
        <w:bidi w:val="0"/>
        <w:adjustRightInd/>
        <w:snapToGrid/>
        <w:spacing w:line="560" w:lineRule="exact"/>
        <w:ind w:right="11" w:firstLine="502" w:firstLineChars="200"/>
        <w:textAlignment w:val="auto"/>
        <w:rPr>
          <w:rFonts w:hint="eastAsia" w:ascii="仿宋" w:hAnsi="仿宋" w:eastAsia="仿宋" w:cs="仿宋"/>
          <w:b/>
          <w:bCs/>
          <w:spacing w:val="-15"/>
          <w:sz w:val="28"/>
          <w:szCs w:val="28"/>
          <w:lang w:val="en-US" w:eastAsia="zh-CN"/>
        </w:rPr>
      </w:pPr>
      <w:r>
        <w:rPr>
          <w:rFonts w:hint="eastAsia" w:ascii="仿宋" w:hAnsi="仿宋" w:eastAsia="仿宋" w:cs="仿宋"/>
          <w:b/>
          <w:bCs/>
          <w:spacing w:val="-15"/>
          <w:sz w:val="28"/>
          <w:szCs w:val="28"/>
          <w:lang w:val="en-US" w:eastAsia="zh-CN"/>
        </w:rPr>
        <w:t>任务流程：</w:t>
      </w:r>
    </w:p>
    <w:p w14:paraId="4AF3A200">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ascii="仿宋" w:hAnsi="仿宋" w:eastAsia="仿宋" w:cs="仿宋"/>
          <w:spacing w:val="-15"/>
          <w:sz w:val="28"/>
          <w:szCs w:val="28"/>
        </w:rPr>
      </w:pPr>
      <w:r>
        <w:rPr>
          <w:rFonts w:hint="eastAsia" w:ascii="仿宋" w:hAnsi="仿宋" w:eastAsia="仿宋" w:cs="仿宋"/>
          <w:spacing w:val="-15"/>
          <w:sz w:val="28"/>
          <w:szCs w:val="28"/>
        </w:rPr>
        <w:t>1.无人车在前半段厂区走廊内搜寻并识别初步的灾情标识。</w:t>
      </w:r>
    </w:p>
    <w:p w14:paraId="7F9AADC4">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ascii="仿宋" w:hAnsi="仿宋" w:eastAsia="仿宋" w:cs="仿宋"/>
          <w:spacing w:val="-15"/>
          <w:sz w:val="28"/>
          <w:szCs w:val="28"/>
        </w:rPr>
      </w:pPr>
      <w:r>
        <w:rPr>
          <w:rFonts w:hint="eastAsia" w:ascii="仿宋" w:hAnsi="仿宋" w:eastAsia="仿宋" w:cs="仿宋"/>
          <w:spacing w:val="-15"/>
          <w:sz w:val="28"/>
          <w:szCs w:val="28"/>
        </w:rPr>
        <w:t>2.到达深处的核心区（核心救援室）时，发现门口被巨大障碍物封堵。无人车必须通过物理碰撞发力将该障碍物推开（清障）方可进入。</w:t>
      </w:r>
    </w:p>
    <w:p w14:paraId="7FE94F9C">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3.成功进入核心区后，完成最终的核心灾情目标识别与地图相对坐标定位。</w:t>
      </w:r>
    </w:p>
    <w:p w14:paraId="632A4976">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lang w:val="en-US" w:eastAsia="zh-CN"/>
        </w:rPr>
        <w:t>4</w:t>
      </w:r>
      <w:r>
        <w:rPr>
          <w:rFonts w:hint="eastAsia" w:ascii="仿宋" w:hAnsi="仿宋" w:eastAsia="仿宋" w:cs="仿宋"/>
          <w:spacing w:val="-15"/>
          <w:sz w:val="28"/>
          <w:szCs w:val="28"/>
        </w:rPr>
        <w:t>.</w:t>
      </w:r>
      <w:r>
        <w:rPr>
          <w:rFonts w:hint="eastAsia" w:ascii="仿宋" w:hAnsi="仿宋" w:eastAsia="仿宋" w:cs="仿宋"/>
          <w:spacing w:val="-15"/>
          <w:sz w:val="28"/>
          <w:szCs w:val="28"/>
          <w:lang w:val="en-US" w:eastAsia="zh-CN"/>
        </w:rPr>
        <w:t>完成所有的任务后，要返回起点</w:t>
      </w:r>
      <w:r>
        <w:rPr>
          <w:rFonts w:hint="eastAsia" w:ascii="仿宋" w:hAnsi="仿宋" w:eastAsia="仿宋" w:cs="仿宋"/>
          <w:spacing w:val="-15"/>
          <w:sz w:val="28"/>
          <w:szCs w:val="28"/>
        </w:rPr>
        <w:t>。</w:t>
      </w:r>
    </w:p>
    <w:p w14:paraId="34A00A96">
      <w:pPr>
        <w:keepNext w:val="0"/>
        <w:keepLines w:val="0"/>
        <w:pageBreakBefore w:val="0"/>
        <w:widowControl w:val="0"/>
        <w:kinsoku/>
        <w:wordWrap/>
        <w:overflowPunct/>
        <w:topLinePunct w:val="0"/>
        <w:autoSpaceDE/>
        <w:autoSpaceDN/>
        <w:bidi w:val="0"/>
        <w:adjustRightInd/>
        <w:snapToGrid/>
        <w:ind w:right="11"/>
        <w:textAlignment w:val="auto"/>
        <w:rPr>
          <w:rFonts w:ascii="仿宋" w:hAnsi="仿宋" w:eastAsia="仿宋" w:cs="仿宋"/>
          <w:spacing w:val="-15"/>
          <w:sz w:val="28"/>
          <w:szCs w:val="28"/>
        </w:rPr>
      </w:pPr>
      <w:r>
        <w:rPr>
          <w:rFonts w:ascii="仿宋" w:hAnsi="仿宋" w:eastAsia="仿宋" w:cs="仿宋"/>
          <w:spacing w:val="-15"/>
          <w:sz w:val="28"/>
          <w:szCs w:val="28"/>
        </w:rPr>
        <w:drawing>
          <wp:inline distT="0" distB="0" distL="114300" distR="114300">
            <wp:extent cx="5000625" cy="34702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000625" cy="3470275"/>
                    </a:xfrm>
                    <a:prstGeom prst="rect">
                      <a:avLst/>
                    </a:prstGeom>
                  </pic:spPr>
                </pic:pic>
              </a:graphicData>
            </a:graphic>
          </wp:inline>
        </w:drawing>
      </w:r>
    </w:p>
    <w:p w14:paraId="046A2A0C">
      <w:pPr>
        <w:keepNext w:val="0"/>
        <w:keepLines w:val="0"/>
        <w:pageBreakBefore w:val="0"/>
        <w:widowControl w:val="0"/>
        <w:kinsoku/>
        <w:wordWrap/>
        <w:overflowPunct/>
        <w:topLinePunct w:val="0"/>
        <w:autoSpaceDE/>
        <w:autoSpaceDN/>
        <w:bidi w:val="0"/>
        <w:adjustRightInd/>
        <w:snapToGrid/>
        <w:spacing w:line="560" w:lineRule="exact"/>
        <w:ind w:right="11" w:firstLine="502" w:firstLineChars="200"/>
        <w:textAlignment w:val="auto"/>
        <w:rPr>
          <w:rFonts w:hint="default" w:ascii="仿宋" w:hAnsi="仿宋" w:eastAsia="仿宋" w:cs="仿宋"/>
          <w:b/>
          <w:bCs/>
          <w:spacing w:val="-15"/>
          <w:sz w:val="28"/>
          <w:szCs w:val="28"/>
          <w:lang w:val="en-US" w:eastAsia="zh-CN"/>
        </w:rPr>
      </w:pPr>
      <w:r>
        <w:rPr>
          <w:rFonts w:hint="eastAsia" w:ascii="仿宋" w:hAnsi="仿宋" w:eastAsia="仿宋" w:cs="仿宋"/>
          <w:b/>
          <w:bCs/>
          <w:spacing w:val="-15"/>
          <w:sz w:val="28"/>
          <w:szCs w:val="28"/>
          <w:lang w:val="en-US" w:eastAsia="zh-CN"/>
        </w:rPr>
        <w:t>场景构建示例：</w:t>
      </w:r>
    </w:p>
    <w:p w14:paraId="04CA19E7">
      <w:pPr>
        <w:pBdr>
          <w:top w:val="none" w:color="auto" w:sz="0" w:space="0"/>
          <w:left w:val="none" w:color="auto" w:sz="0" w:space="0"/>
          <w:bottom w:val="none" w:color="auto" w:sz="0" w:space="0"/>
          <w:right w:val="none" w:color="auto" w:sz="0" w:space="0"/>
          <w:between w:val="none" w:color="auto" w:sz="0" w:space="0"/>
        </w:pBdr>
        <w:jc w:val="left"/>
      </w:pPr>
      <w:r>
        <w:drawing>
          <wp:inline distT="0" distB="0" distL="114300" distR="114300">
            <wp:extent cx="3630295" cy="4032250"/>
            <wp:effectExtent l="0" t="0" r="190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630295" cy="4032250"/>
                    </a:xfrm>
                    <a:prstGeom prst="rect">
                      <a:avLst/>
                    </a:prstGeom>
                    <a:noFill/>
                    <a:ln>
                      <a:noFill/>
                    </a:ln>
                  </pic:spPr>
                </pic:pic>
              </a:graphicData>
            </a:graphic>
          </wp:inline>
        </w:drawing>
      </w:r>
    </w:p>
    <w:p w14:paraId="6D601E80">
      <w:pPr>
        <w:keepNext w:val="0"/>
        <w:keepLines w:val="0"/>
        <w:pageBreakBefore w:val="0"/>
        <w:widowControl w:val="0"/>
        <w:kinsoku/>
        <w:wordWrap/>
        <w:overflowPunct/>
        <w:topLinePunct w:val="0"/>
        <w:autoSpaceDE/>
        <w:autoSpaceDN/>
        <w:bidi w:val="0"/>
        <w:adjustRightInd/>
        <w:snapToGrid/>
        <w:spacing w:line="560" w:lineRule="exact"/>
        <w:ind w:right="11" w:firstLine="502" w:firstLineChars="200"/>
        <w:textAlignment w:val="auto"/>
        <w:rPr>
          <w:rFonts w:hint="default" w:ascii="仿宋" w:hAnsi="仿宋" w:eastAsia="仿宋" w:cs="仿宋"/>
          <w:b/>
          <w:bCs/>
          <w:spacing w:val="-15"/>
          <w:sz w:val="28"/>
          <w:szCs w:val="28"/>
          <w:lang w:val="en-US" w:eastAsia="zh-CN"/>
        </w:rPr>
      </w:pPr>
      <w:r>
        <w:rPr>
          <w:rFonts w:hint="eastAsia" w:ascii="仿宋" w:hAnsi="仿宋" w:eastAsia="仿宋" w:cs="仿宋"/>
          <w:b/>
          <w:bCs/>
          <w:spacing w:val="-15"/>
          <w:sz w:val="28"/>
          <w:szCs w:val="28"/>
          <w:lang w:val="en-US" w:eastAsia="zh-CN"/>
        </w:rPr>
        <w:t>单车建图：</w:t>
      </w:r>
    </w:p>
    <w:p w14:paraId="087293DA">
      <w:pPr>
        <w:spacing w:before="229"/>
        <w:ind w:right="13"/>
        <w:rPr>
          <w:rFonts w:ascii="仿宋" w:hAnsi="仿宋" w:eastAsia="仿宋" w:cs="仿宋"/>
          <w:spacing w:val="-15"/>
          <w:sz w:val="28"/>
          <w:szCs w:val="28"/>
        </w:rPr>
      </w:pPr>
      <w:r>
        <w:drawing>
          <wp:inline distT="0" distB="0" distL="114300" distR="114300">
            <wp:extent cx="4541520" cy="3186430"/>
            <wp:effectExtent l="0" t="0" r="508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541520" cy="3186430"/>
                    </a:xfrm>
                    <a:prstGeom prst="rect">
                      <a:avLst/>
                    </a:prstGeom>
                    <a:noFill/>
                    <a:ln>
                      <a:noFill/>
                    </a:ln>
                  </pic:spPr>
                </pic:pic>
              </a:graphicData>
            </a:graphic>
          </wp:inline>
        </w:drawing>
      </w:r>
    </w:p>
    <w:p w14:paraId="20381D2E">
      <w:pPr>
        <w:spacing w:line="560" w:lineRule="exact"/>
        <w:ind w:firstLine="422" w:firstLineChars="150"/>
        <w:rPr>
          <w:rFonts w:ascii="仿宋" w:hAnsi="仿宋" w:eastAsia="仿宋" w:cs="仿宋"/>
          <w:b/>
          <w:bCs/>
          <w:sz w:val="28"/>
          <w:szCs w:val="28"/>
        </w:rPr>
      </w:pPr>
      <w:r>
        <w:rPr>
          <w:rFonts w:hint="eastAsia" w:ascii="仿宋" w:hAnsi="仿宋" w:eastAsia="仿宋" w:cs="仿宋"/>
          <w:b/>
          <w:bCs/>
          <w:sz w:val="28"/>
          <w:szCs w:val="28"/>
        </w:rPr>
        <w:t>评分标准：</w:t>
      </w:r>
    </w:p>
    <w:tbl>
      <w:tblPr>
        <w:tblStyle w:val="6"/>
        <w:tblW w:w="4998"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Layout w:type="autofit"/>
        <w:tblCellMar>
          <w:top w:w="0" w:type="dxa"/>
          <w:left w:w="108" w:type="dxa"/>
          <w:bottom w:w="0" w:type="dxa"/>
          <w:right w:w="108" w:type="dxa"/>
        </w:tblCellMar>
      </w:tblPr>
      <w:tblGrid>
        <w:gridCol w:w="2035"/>
        <w:gridCol w:w="2239"/>
        <w:gridCol w:w="2173"/>
        <w:gridCol w:w="2216"/>
      </w:tblGrid>
      <w:tr w14:paraId="6E483C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0" w:type="dxa"/>
            <w:left w:w="108" w:type="dxa"/>
            <w:bottom w:w="0" w:type="dxa"/>
            <w:right w:w="108" w:type="dxa"/>
          </w:tblCellMar>
        </w:tblPrEx>
        <w:trPr>
          <w:tblHeader/>
        </w:trPr>
        <w:tc>
          <w:tcPr>
            <w:tcW w:w="1174" w:type="pct"/>
            <w:shd w:val="clear" w:color="auto" w:fill="FFFFFF" w:themeFill="background1"/>
            <w:tcMar>
              <w:top w:w="120" w:type="dxa"/>
              <w:left w:w="180" w:type="dxa"/>
              <w:bottom w:w="120" w:type="dxa"/>
              <w:right w:w="180" w:type="dxa"/>
            </w:tcMar>
            <w:vAlign w:val="top"/>
          </w:tcPr>
          <w:p w14:paraId="7A7C1081">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
                <w:color w:val="1F1F1F"/>
                <w:kern w:val="0"/>
                <w:szCs w:val="22"/>
              </w:rPr>
            </w:pPr>
            <w:r>
              <w:rPr>
                <w:rFonts w:ascii="等线" w:hAnsi="等线" w:eastAsia="仿宋" w:cs="Google Sans"/>
                <w:b/>
                <w:color w:val="1F1F1F"/>
                <w:kern w:val="0"/>
                <w:szCs w:val="22"/>
              </w:rPr>
              <w:t>任务项(分值)</w:t>
            </w:r>
          </w:p>
        </w:tc>
        <w:tc>
          <w:tcPr>
            <w:tcW w:w="1292" w:type="pct"/>
            <w:shd w:val="clear" w:color="auto" w:fill="FFFFFF" w:themeFill="background1"/>
            <w:tcMar>
              <w:top w:w="120" w:type="dxa"/>
              <w:left w:w="180" w:type="dxa"/>
              <w:bottom w:w="120" w:type="dxa"/>
              <w:right w:w="180" w:type="dxa"/>
            </w:tcMar>
            <w:vAlign w:val="top"/>
          </w:tcPr>
          <w:p w14:paraId="04921DE0">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
                <w:color w:val="1F1F1F"/>
                <w:kern w:val="0"/>
                <w:szCs w:val="22"/>
              </w:rPr>
            </w:pPr>
            <w:r>
              <w:rPr>
                <w:rFonts w:ascii="等线" w:hAnsi="等线" w:eastAsia="仿宋" w:cs="Google Sans"/>
                <w:b/>
                <w:color w:val="1F1F1F"/>
                <w:kern w:val="0"/>
                <w:szCs w:val="22"/>
              </w:rPr>
              <w:t>判定条件/任务说明</w:t>
            </w:r>
          </w:p>
        </w:tc>
        <w:tc>
          <w:tcPr>
            <w:tcW w:w="1254" w:type="pct"/>
            <w:shd w:val="clear" w:color="auto" w:fill="FFFFFF" w:themeFill="background1"/>
            <w:tcMar>
              <w:top w:w="120" w:type="dxa"/>
              <w:left w:w="180" w:type="dxa"/>
              <w:bottom w:w="120" w:type="dxa"/>
              <w:right w:w="180" w:type="dxa"/>
            </w:tcMar>
            <w:vAlign w:val="top"/>
          </w:tcPr>
          <w:p w14:paraId="7490DB56">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
                <w:color w:val="1F1F1F"/>
                <w:kern w:val="0"/>
                <w:szCs w:val="22"/>
              </w:rPr>
            </w:pPr>
            <w:r>
              <w:rPr>
                <w:rFonts w:ascii="等线" w:hAnsi="等线" w:eastAsia="仿宋" w:cs="Google Sans"/>
                <w:b/>
                <w:color w:val="1F1F1F"/>
                <w:kern w:val="0"/>
                <w:szCs w:val="22"/>
              </w:rPr>
              <w:t>计分标准</w:t>
            </w:r>
          </w:p>
        </w:tc>
        <w:tc>
          <w:tcPr>
            <w:tcW w:w="1278" w:type="pct"/>
            <w:shd w:val="clear" w:color="auto" w:fill="FFFFFF" w:themeFill="background1"/>
            <w:tcMar>
              <w:top w:w="120" w:type="dxa"/>
              <w:left w:w="180" w:type="dxa"/>
              <w:bottom w:w="120" w:type="dxa"/>
              <w:right w:w="180" w:type="dxa"/>
            </w:tcMar>
            <w:vAlign w:val="top"/>
          </w:tcPr>
          <w:p w14:paraId="743B5E96">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
                <w:color w:val="1F1F1F"/>
                <w:kern w:val="0"/>
                <w:szCs w:val="22"/>
              </w:rPr>
            </w:pPr>
            <w:r>
              <w:rPr>
                <w:rFonts w:ascii="等线" w:hAnsi="等线" w:eastAsia="仿宋" w:cs="Google Sans"/>
                <w:b/>
                <w:color w:val="1F1F1F"/>
                <w:kern w:val="0"/>
                <w:szCs w:val="22"/>
              </w:rPr>
              <w:t>扣分/违规处理</w:t>
            </w:r>
          </w:p>
        </w:tc>
      </w:tr>
      <w:tr w14:paraId="62887C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74" w:type="pct"/>
            <w:shd w:val="clear" w:color="auto" w:fill="FFFFFF" w:themeFill="background1"/>
            <w:tcMar>
              <w:top w:w="120" w:type="dxa"/>
              <w:left w:w="180" w:type="dxa"/>
              <w:bottom w:w="120" w:type="dxa"/>
              <w:right w:w="180" w:type="dxa"/>
            </w:tcMar>
          </w:tcPr>
          <w:p w14:paraId="722FB52B">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Cs/>
                <w:color w:val="1F1F1F"/>
                <w:kern w:val="0"/>
                <w:szCs w:val="22"/>
              </w:rPr>
            </w:pPr>
            <w:r>
              <w:rPr>
                <w:rFonts w:hint="eastAsia" w:ascii="等线" w:hAnsi="等线" w:eastAsia="仿宋" w:cs="Google Sans"/>
                <w:bCs/>
                <w:color w:val="1F1F1F"/>
                <w:kern w:val="0"/>
                <w:szCs w:val="22"/>
              </w:rPr>
              <w:t>1. 环境构建与单车建图 (15分)</w:t>
            </w:r>
          </w:p>
        </w:tc>
        <w:tc>
          <w:tcPr>
            <w:tcW w:w="1292" w:type="pct"/>
            <w:shd w:val="clear" w:color="auto" w:fill="FFFFFF" w:themeFill="background1"/>
            <w:tcMar>
              <w:top w:w="120" w:type="dxa"/>
              <w:left w:w="180" w:type="dxa"/>
              <w:bottom w:w="120" w:type="dxa"/>
              <w:right w:w="180" w:type="dxa"/>
            </w:tcMar>
          </w:tcPr>
          <w:p w14:paraId="2B4635BF">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Cs/>
                <w:color w:val="1F1F1F"/>
                <w:kern w:val="0"/>
                <w:szCs w:val="22"/>
              </w:rPr>
            </w:pPr>
            <w:r>
              <w:rPr>
                <w:rFonts w:hint="eastAsia" w:ascii="等线" w:hAnsi="等线" w:eastAsia="仿宋" w:cs="Google Sans"/>
                <w:bCs/>
                <w:color w:val="1F1F1F"/>
                <w:kern w:val="0"/>
                <w:szCs w:val="22"/>
              </w:rPr>
              <w:t>自行搭建Gazebo地图，生成厂区2D占据栅格地图。</w:t>
            </w:r>
          </w:p>
        </w:tc>
        <w:tc>
          <w:tcPr>
            <w:tcW w:w="1254" w:type="pct"/>
            <w:shd w:val="clear" w:color="auto" w:fill="FFFFFF" w:themeFill="background1"/>
            <w:tcMar>
              <w:top w:w="120" w:type="dxa"/>
              <w:left w:w="180" w:type="dxa"/>
              <w:bottom w:w="120" w:type="dxa"/>
              <w:right w:w="180" w:type="dxa"/>
            </w:tcMar>
          </w:tcPr>
          <w:p w14:paraId="0B1A30ED">
            <w:pPr>
              <w:pBdr>
                <w:top w:val="none" w:color="auto" w:sz="0" w:space="0"/>
                <w:left w:val="none" w:color="auto" w:sz="0" w:space="0"/>
                <w:bottom w:val="none" w:color="auto" w:sz="0" w:space="0"/>
                <w:right w:val="none" w:color="auto" w:sz="0" w:space="0"/>
                <w:between w:val="none" w:color="auto" w:sz="0" w:space="0"/>
              </w:pBdr>
              <w:jc w:val="left"/>
              <w:rPr>
                <w:rFonts w:hint="eastAsia" w:ascii="等线" w:hAnsi="等线" w:eastAsia="仿宋" w:cs="Google Sans"/>
                <w:bCs/>
                <w:color w:val="1F1F1F"/>
                <w:kern w:val="0"/>
                <w:szCs w:val="22"/>
                <w:lang w:val="en-US" w:eastAsia="zh-CN"/>
              </w:rPr>
            </w:pPr>
            <w:r>
              <w:rPr>
                <w:rFonts w:hint="eastAsia" w:ascii="等线" w:hAnsi="等线" w:eastAsia="仿宋" w:cs="Google Sans"/>
                <w:bCs/>
                <w:color w:val="1F1F1F"/>
                <w:kern w:val="0"/>
                <w:szCs w:val="22"/>
                <w:lang w:val="en-US" w:eastAsia="zh-CN"/>
              </w:rPr>
              <w:t>完成环境构建，</w:t>
            </w:r>
            <w:r>
              <w:rPr>
                <w:rFonts w:hint="eastAsia" w:ascii="等线" w:hAnsi="等线" w:eastAsia="仿宋" w:cs="Google Sans"/>
                <w:bCs/>
                <w:color w:val="1F1F1F"/>
                <w:kern w:val="0"/>
                <w:szCs w:val="22"/>
              </w:rPr>
              <w:t>场景要素齐全，</w:t>
            </w:r>
            <w:r>
              <w:rPr>
                <w:rFonts w:hint="eastAsia" w:ascii="等线" w:hAnsi="等线" w:eastAsia="仿宋" w:cs="Google Sans"/>
                <w:bCs/>
                <w:color w:val="1F1F1F"/>
                <w:kern w:val="0"/>
                <w:szCs w:val="22"/>
                <w:lang w:val="en-US" w:eastAsia="zh-CN"/>
              </w:rPr>
              <w:t>得10分；</w:t>
            </w:r>
          </w:p>
          <w:p w14:paraId="3F88B56E">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Cs/>
                <w:color w:val="1F1F1F"/>
                <w:kern w:val="0"/>
                <w:szCs w:val="22"/>
              </w:rPr>
            </w:pPr>
            <w:r>
              <w:rPr>
                <w:rFonts w:hint="eastAsia" w:ascii="等线" w:hAnsi="等线" w:eastAsia="仿宋" w:cs="Google Sans"/>
                <w:bCs/>
                <w:color w:val="1F1F1F"/>
                <w:kern w:val="0"/>
                <w:szCs w:val="22"/>
                <w:lang w:val="en-US" w:eastAsia="zh-CN"/>
              </w:rPr>
              <w:t>完成无人车建图，地图</w:t>
            </w:r>
            <w:r>
              <w:rPr>
                <w:rFonts w:hint="eastAsia" w:ascii="等线" w:hAnsi="等线" w:eastAsia="仿宋" w:cs="Google Sans"/>
                <w:bCs/>
                <w:color w:val="1F1F1F"/>
                <w:kern w:val="0"/>
                <w:szCs w:val="22"/>
              </w:rPr>
              <w:t>轮廓清晰得5分。</w:t>
            </w:r>
          </w:p>
        </w:tc>
        <w:tc>
          <w:tcPr>
            <w:tcW w:w="1278" w:type="pct"/>
            <w:shd w:val="clear" w:color="auto" w:fill="FFFFFF" w:themeFill="background1"/>
            <w:tcMar>
              <w:top w:w="120" w:type="dxa"/>
              <w:left w:w="180" w:type="dxa"/>
              <w:bottom w:w="120" w:type="dxa"/>
              <w:right w:w="180" w:type="dxa"/>
            </w:tcMar>
          </w:tcPr>
          <w:p w14:paraId="7AA51D04">
            <w:pPr>
              <w:pBdr>
                <w:top w:val="none" w:color="auto" w:sz="0" w:space="0"/>
                <w:left w:val="none" w:color="auto" w:sz="0" w:space="0"/>
                <w:bottom w:val="none" w:color="auto" w:sz="0" w:space="0"/>
                <w:right w:val="none" w:color="auto" w:sz="0" w:space="0"/>
                <w:between w:val="none" w:color="auto" w:sz="0" w:space="0"/>
              </w:pBdr>
              <w:jc w:val="left"/>
              <w:rPr>
                <w:rFonts w:hint="eastAsia" w:ascii="等线" w:hAnsi="等线" w:eastAsia="仿宋" w:cs="Google Sans"/>
                <w:bCs/>
                <w:color w:val="1F1F1F"/>
                <w:kern w:val="0"/>
                <w:szCs w:val="22"/>
                <w:lang w:eastAsia="zh-CN"/>
              </w:rPr>
            </w:pPr>
            <w:r>
              <w:rPr>
                <w:rFonts w:hint="eastAsia" w:ascii="等线" w:hAnsi="等线" w:eastAsia="仿宋" w:cs="Google Sans"/>
                <w:bCs/>
                <w:color w:val="1F1F1F"/>
                <w:kern w:val="0"/>
                <w:szCs w:val="22"/>
                <w:lang w:val="en-US" w:eastAsia="zh-CN"/>
              </w:rPr>
              <w:t>若环境构建</w:t>
            </w:r>
            <w:r>
              <w:rPr>
                <w:rFonts w:hint="eastAsia" w:ascii="等线" w:hAnsi="等线" w:eastAsia="仿宋" w:cs="Google Sans"/>
                <w:bCs/>
                <w:color w:val="1F1F1F"/>
                <w:kern w:val="0"/>
                <w:szCs w:val="22"/>
              </w:rPr>
              <w:t>缺失关键地形（如核心区入口）或地图严重扭曲扣5-10分</w:t>
            </w:r>
            <w:r>
              <w:rPr>
                <w:rFonts w:hint="eastAsia" w:ascii="等线" w:hAnsi="等线" w:eastAsia="仿宋" w:cs="Google Sans"/>
                <w:bCs/>
                <w:color w:val="1F1F1F"/>
                <w:kern w:val="0"/>
                <w:szCs w:val="22"/>
                <w:lang w:eastAsia="zh-CN"/>
              </w:rPr>
              <w:t>；</w:t>
            </w:r>
          </w:p>
          <w:p w14:paraId="5CF1B754">
            <w:pPr>
              <w:pBdr>
                <w:top w:val="none" w:color="auto" w:sz="0" w:space="0"/>
                <w:left w:val="none" w:color="auto" w:sz="0" w:space="0"/>
                <w:bottom w:val="none" w:color="auto" w:sz="0" w:space="0"/>
                <w:right w:val="none" w:color="auto" w:sz="0" w:space="0"/>
                <w:between w:val="none" w:color="auto" w:sz="0" w:space="0"/>
              </w:pBdr>
              <w:jc w:val="left"/>
              <w:rPr>
                <w:rFonts w:hint="default" w:ascii="等线" w:hAnsi="等线" w:eastAsia="仿宋" w:cs="Google Sans"/>
                <w:bCs/>
                <w:color w:val="1F1F1F"/>
                <w:kern w:val="0"/>
                <w:szCs w:val="22"/>
                <w:lang w:val="en-US" w:eastAsia="zh-CN"/>
              </w:rPr>
            </w:pPr>
            <w:r>
              <w:rPr>
                <w:rFonts w:hint="eastAsia" w:ascii="等线" w:hAnsi="等线" w:eastAsia="仿宋" w:cs="Google Sans"/>
                <w:bCs/>
                <w:color w:val="1F1F1F"/>
                <w:kern w:val="0"/>
                <w:szCs w:val="22"/>
                <w:lang w:val="en-US" w:eastAsia="zh-CN"/>
              </w:rPr>
              <w:t>若未建图则此项不得分。</w:t>
            </w:r>
          </w:p>
        </w:tc>
      </w:tr>
      <w:tr w14:paraId="0AEECB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74" w:type="pct"/>
            <w:shd w:val="clear" w:color="auto" w:fill="FFFFFF" w:themeFill="background1"/>
            <w:tcMar>
              <w:top w:w="120" w:type="dxa"/>
              <w:left w:w="180" w:type="dxa"/>
              <w:bottom w:w="120" w:type="dxa"/>
              <w:right w:w="180" w:type="dxa"/>
            </w:tcMar>
          </w:tcPr>
          <w:p w14:paraId="481021D5">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Cs/>
                <w:color w:val="1F1F1F"/>
                <w:kern w:val="0"/>
                <w:szCs w:val="22"/>
              </w:rPr>
            </w:pPr>
            <w:r>
              <w:rPr>
                <w:rFonts w:hint="eastAsia" w:ascii="等线" w:hAnsi="等线" w:eastAsia="仿宋" w:cs="Google Sans"/>
                <w:bCs/>
                <w:color w:val="1F1F1F"/>
                <w:kern w:val="0"/>
                <w:szCs w:val="22"/>
              </w:rPr>
              <w:t>2. 厂区走廊视觉识别 (</w:t>
            </w:r>
            <w:r>
              <w:rPr>
                <w:rFonts w:hint="eastAsia" w:ascii="等线" w:hAnsi="等线" w:eastAsia="仿宋" w:cs="Google Sans"/>
                <w:bCs/>
                <w:color w:val="1F1F1F"/>
                <w:kern w:val="0"/>
                <w:szCs w:val="22"/>
                <w:lang w:val="en-US" w:eastAsia="zh-CN"/>
              </w:rPr>
              <w:t>20</w:t>
            </w:r>
            <w:r>
              <w:rPr>
                <w:rFonts w:hint="eastAsia" w:ascii="等线" w:hAnsi="等线" w:eastAsia="仿宋" w:cs="Google Sans"/>
                <w:bCs/>
                <w:color w:val="1F1F1F"/>
                <w:kern w:val="0"/>
                <w:szCs w:val="22"/>
              </w:rPr>
              <w:t>分)</w:t>
            </w:r>
          </w:p>
        </w:tc>
        <w:tc>
          <w:tcPr>
            <w:tcW w:w="1292" w:type="pct"/>
            <w:shd w:val="clear" w:color="auto" w:fill="FFFFFF" w:themeFill="background1"/>
            <w:tcMar>
              <w:top w:w="120" w:type="dxa"/>
              <w:left w:w="180" w:type="dxa"/>
              <w:bottom w:w="120" w:type="dxa"/>
              <w:right w:w="180" w:type="dxa"/>
            </w:tcMar>
          </w:tcPr>
          <w:p w14:paraId="2DEEB64E">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Cs/>
                <w:color w:val="1F1F1F"/>
                <w:kern w:val="0"/>
                <w:szCs w:val="22"/>
              </w:rPr>
            </w:pPr>
            <w:r>
              <w:rPr>
                <w:rFonts w:hint="eastAsia" w:ascii="等线" w:hAnsi="等线" w:eastAsia="仿宋" w:cs="Google Sans"/>
                <w:bCs/>
                <w:color w:val="1F1F1F"/>
                <w:kern w:val="0"/>
                <w:szCs w:val="22"/>
              </w:rPr>
              <w:t>到达核心区入口前，识别走廊内的初级灾害标识（共5个），并在终端打印。</w:t>
            </w:r>
          </w:p>
        </w:tc>
        <w:tc>
          <w:tcPr>
            <w:tcW w:w="1254" w:type="pct"/>
            <w:shd w:val="clear" w:color="auto" w:fill="FFFFFF" w:themeFill="background1"/>
            <w:tcMar>
              <w:top w:w="120" w:type="dxa"/>
              <w:left w:w="180" w:type="dxa"/>
              <w:bottom w:w="120" w:type="dxa"/>
              <w:right w:w="180" w:type="dxa"/>
            </w:tcMar>
          </w:tcPr>
          <w:p w14:paraId="39D4A494">
            <w:pPr>
              <w:pBdr>
                <w:top w:val="none" w:color="auto" w:sz="0" w:space="0"/>
                <w:left w:val="none" w:color="auto" w:sz="0" w:space="0"/>
                <w:bottom w:val="none" w:color="auto" w:sz="0" w:space="0"/>
                <w:right w:val="none" w:color="auto" w:sz="0" w:space="0"/>
                <w:between w:val="none" w:color="auto" w:sz="0" w:space="0"/>
              </w:pBdr>
              <w:jc w:val="left"/>
              <w:rPr>
                <w:rFonts w:hint="eastAsia" w:ascii="等线" w:hAnsi="等线" w:eastAsia="仿宋" w:cs="Google Sans"/>
                <w:bCs/>
                <w:color w:val="1F1F1F"/>
                <w:kern w:val="0"/>
                <w:szCs w:val="22"/>
                <w:lang w:eastAsia="zh-CN"/>
              </w:rPr>
            </w:pPr>
            <w:r>
              <w:rPr>
                <w:rFonts w:hint="eastAsia" w:ascii="等线" w:hAnsi="等线" w:eastAsia="仿宋" w:cs="Google Sans"/>
                <w:bCs/>
                <w:color w:val="1F1F1F"/>
                <w:kern w:val="0"/>
                <w:szCs w:val="22"/>
              </w:rPr>
              <w:t>成功识别并正确分类，每个得3分，满分15分</w:t>
            </w:r>
            <w:r>
              <w:rPr>
                <w:rFonts w:hint="eastAsia" w:ascii="等线" w:hAnsi="等线" w:eastAsia="仿宋" w:cs="Google Sans"/>
                <w:bCs/>
                <w:color w:val="1F1F1F"/>
                <w:kern w:val="0"/>
                <w:szCs w:val="22"/>
                <w:lang w:eastAsia="zh-CN"/>
              </w:rPr>
              <w:t>；</w:t>
            </w:r>
          </w:p>
          <w:p w14:paraId="0167271C">
            <w:pPr>
              <w:pBdr>
                <w:top w:val="none" w:color="auto" w:sz="0" w:space="0"/>
                <w:left w:val="none" w:color="auto" w:sz="0" w:space="0"/>
                <w:bottom w:val="none" w:color="auto" w:sz="0" w:space="0"/>
                <w:right w:val="none" w:color="auto" w:sz="0" w:space="0"/>
                <w:between w:val="none" w:color="auto" w:sz="0" w:space="0"/>
              </w:pBdr>
              <w:jc w:val="left"/>
              <w:rPr>
                <w:rFonts w:hint="default" w:ascii="等线" w:hAnsi="等线" w:eastAsia="仿宋" w:cs="Google Sans"/>
                <w:bCs/>
                <w:color w:val="1F1F1F"/>
                <w:kern w:val="0"/>
                <w:szCs w:val="22"/>
                <w:lang w:val="en-US" w:eastAsia="zh-CN"/>
              </w:rPr>
            </w:pPr>
            <w:r>
              <w:rPr>
                <w:rFonts w:hint="eastAsia" w:ascii="等线" w:hAnsi="等线" w:eastAsia="仿宋" w:cs="Google Sans"/>
                <w:bCs/>
                <w:color w:val="1F1F1F"/>
                <w:kern w:val="0"/>
                <w:szCs w:val="22"/>
                <w:lang w:val="en-US" w:eastAsia="zh-CN"/>
              </w:rPr>
              <w:t>成功在终端打印，满分5分。</w:t>
            </w:r>
          </w:p>
        </w:tc>
        <w:tc>
          <w:tcPr>
            <w:tcW w:w="1278" w:type="pct"/>
            <w:shd w:val="clear" w:color="auto" w:fill="FFFFFF" w:themeFill="background1"/>
            <w:tcMar>
              <w:top w:w="120" w:type="dxa"/>
              <w:left w:w="180" w:type="dxa"/>
              <w:bottom w:w="120" w:type="dxa"/>
              <w:right w:w="180" w:type="dxa"/>
            </w:tcMar>
          </w:tcPr>
          <w:p w14:paraId="2DBA9E3B">
            <w:pPr>
              <w:pBdr>
                <w:top w:val="none" w:color="auto" w:sz="0" w:space="0"/>
                <w:left w:val="none" w:color="auto" w:sz="0" w:space="0"/>
                <w:bottom w:val="none" w:color="auto" w:sz="0" w:space="0"/>
                <w:right w:val="none" w:color="auto" w:sz="0" w:space="0"/>
                <w:between w:val="none" w:color="auto" w:sz="0" w:space="0"/>
              </w:pBdr>
              <w:jc w:val="left"/>
              <w:rPr>
                <w:rFonts w:hint="eastAsia" w:ascii="等线" w:hAnsi="等线" w:eastAsia="仿宋" w:cs="Google Sans"/>
                <w:bCs/>
                <w:color w:val="1F1F1F"/>
                <w:kern w:val="0"/>
                <w:szCs w:val="22"/>
                <w:lang w:eastAsia="zh-CN"/>
              </w:rPr>
            </w:pPr>
            <w:r>
              <w:rPr>
                <w:rFonts w:hint="eastAsia" w:ascii="等线" w:hAnsi="等线" w:eastAsia="仿宋" w:cs="Google Sans"/>
                <w:bCs/>
                <w:color w:val="1F1F1F"/>
                <w:kern w:val="0"/>
                <w:szCs w:val="22"/>
              </w:rPr>
              <w:t>误报、漏报每个扣3分</w:t>
            </w:r>
            <w:r>
              <w:rPr>
                <w:rFonts w:hint="eastAsia" w:ascii="等线" w:hAnsi="等线" w:eastAsia="仿宋" w:cs="Google Sans"/>
                <w:bCs/>
                <w:color w:val="1F1F1F"/>
                <w:kern w:val="0"/>
                <w:szCs w:val="22"/>
                <w:lang w:eastAsia="zh-CN"/>
              </w:rPr>
              <w:t>；</w:t>
            </w:r>
          </w:p>
          <w:p w14:paraId="7D5DDCB1">
            <w:pPr>
              <w:pBdr>
                <w:top w:val="none" w:color="auto" w:sz="0" w:space="0"/>
                <w:left w:val="none" w:color="auto" w:sz="0" w:space="0"/>
                <w:bottom w:val="none" w:color="auto" w:sz="0" w:space="0"/>
                <w:right w:val="none" w:color="auto" w:sz="0" w:space="0"/>
                <w:between w:val="none" w:color="auto" w:sz="0" w:space="0"/>
              </w:pBdr>
              <w:jc w:val="left"/>
              <w:rPr>
                <w:rFonts w:hint="default" w:ascii="等线" w:hAnsi="等线" w:eastAsia="仿宋" w:cs="Google Sans"/>
                <w:bCs/>
                <w:color w:val="1F1F1F"/>
                <w:kern w:val="0"/>
                <w:szCs w:val="22"/>
                <w:lang w:val="en-US" w:eastAsia="zh-CN"/>
              </w:rPr>
            </w:pPr>
            <w:r>
              <w:rPr>
                <w:rFonts w:hint="eastAsia" w:ascii="等线" w:hAnsi="等线" w:eastAsia="仿宋" w:cs="Google Sans"/>
                <w:bCs/>
                <w:color w:val="1F1F1F"/>
                <w:kern w:val="0"/>
                <w:szCs w:val="22"/>
                <w:lang w:val="en-US" w:eastAsia="zh-CN"/>
              </w:rPr>
              <w:t>未展示终端打印结果，不得分。</w:t>
            </w:r>
          </w:p>
        </w:tc>
      </w:tr>
      <w:tr w14:paraId="4044A5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0" w:type="dxa"/>
            <w:left w:w="108" w:type="dxa"/>
            <w:bottom w:w="0" w:type="dxa"/>
            <w:right w:w="108" w:type="dxa"/>
          </w:tblCellMar>
        </w:tblPrEx>
        <w:tc>
          <w:tcPr>
            <w:tcW w:w="1174" w:type="pct"/>
            <w:shd w:val="clear" w:color="auto" w:fill="FFFFFF" w:themeFill="background1"/>
            <w:tcMar>
              <w:top w:w="120" w:type="dxa"/>
              <w:left w:w="180" w:type="dxa"/>
              <w:bottom w:w="120" w:type="dxa"/>
              <w:right w:w="180" w:type="dxa"/>
            </w:tcMar>
          </w:tcPr>
          <w:p w14:paraId="357FA2BF">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Cs/>
                <w:color w:val="1F1F1F"/>
                <w:kern w:val="0"/>
                <w:szCs w:val="22"/>
              </w:rPr>
            </w:pPr>
            <w:r>
              <w:rPr>
                <w:rFonts w:hint="eastAsia" w:ascii="等线" w:hAnsi="等线" w:eastAsia="仿宋" w:cs="Google Sans"/>
                <w:bCs/>
                <w:color w:val="1F1F1F"/>
                <w:kern w:val="0"/>
                <w:szCs w:val="22"/>
              </w:rPr>
              <w:t>3. 核心区入口清障交互 (</w:t>
            </w:r>
            <w:r>
              <w:rPr>
                <w:rFonts w:hint="eastAsia" w:ascii="等线" w:hAnsi="等线" w:eastAsia="仿宋" w:cs="Google Sans"/>
                <w:bCs/>
                <w:color w:val="1F1F1F"/>
                <w:kern w:val="0"/>
                <w:szCs w:val="22"/>
                <w:lang w:val="en-US" w:eastAsia="zh-CN"/>
              </w:rPr>
              <w:t>20</w:t>
            </w:r>
            <w:r>
              <w:rPr>
                <w:rFonts w:hint="eastAsia" w:ascii="等线" w:hAnsi="等线" w:eastAsia="仿宋" w:cs="Google Sans"/>
                <w:bCs/>
                <w:color w:val="1F1F1F"/>
                <w:kern w:val="0"/>
                <w:szCs w:val="22"/>
              </w:rPr>
              <w:t>分)</w:t>
            </w:r>
          </w:p>
        </w:tc>
        <w:tc>
          <w:tcPr>
            <w:tcW w:w="1292" w:type="pct"/>
            <w:shd w:val="clear" w:color="auto" w:fill="FFFFFF" w:themeFill="background1"/>
            <w:tcMar>
              <w:top w:w="120" w:type="dxa"/>
              <w:left w:w="180" w:type="dxa"/>
              <w:bottom w:w="120" w:type="dxa"/>
              <w:right w:w="180" w:type="dxa"/>
            </w:tcMar>
          </w:tcPr>
          <w:p w14:paraId="7C9354B9">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Cs/>
                <w:color w:val="1F1F1F"/>
                <w:kern w:val="0"/>
                <w:szCs w:val="22"/>
              </w:rPr>
            </w:pPr>
            <w:r>
              <w:rPr>
                <w:rFonts w:hint="eastAsia" w:ascii="等线" w:hAnsi="等线" w:eastAsia="仿宋" w:cs="Google Sans"/>
                <w:bCs/>
                <w:color w:val="1F1F1F"/>
                <w:kern w:val="0"/>
                <w:szCs w:val="22"/>
              </w:rPr>
              <w:t>无人车精确导航，发力推开封堵核心区门口的大型障碍物，打通通道。</w:t>
            </w:r>
          </w:p>
        </w:tc>
        <w:tc>
          <w:tcPr>
            <w:tcW w:w="1254" w:type="pct"/>
            <w:shd w:val="clear" w:color="auto" w:fill="FFFFFF" w:themeFill="background1"/>
            <w:tcMar>
              <w:top w:w="120" w:type="dxa"/>
              <w:left w:w="180" w:type="dxa"/>
              <w:bottom w:w="120" w:type="dxa"/>
              <w:right w:w="180" w:type="dxa"/>
            </w:tcMar>
          </w:tcPr>
          <w:p w14:paraId="3B262728">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Cs/>
                <w:color w:val="1F1F1F"/>
                <w:kern w:val="0"/>
                <w:szCs w:val="22"/>
              </w:rPr>
            </w:pPr>
            <w:r>
              <w:rPr>
                <w:rFonts w:hint="eastAsia" w:ascii="等线" w:hAnsi="等线" w:eastAsia="仿宋" w:cs="Google Sans"/>
                <w:bCs/>
                <w:color w:val="1F1F1F"/>
                <w:kern w:val="0"/>
                <w:szCs w:val="22"/>
              </w:rPr>
              <w:t>成功推开障碍物</w:t>
            </w:r>
            <w:r>
              <w:rPr>
                <w:rFonts w:hint="eastAsia" w:ascii="等线" w:hAnsi="等线" w:eastAsia="仿宋" w:cs="Google Sans"/>
                <w:bCs/>
                <w:color w:val="1F1F1F"/>
                <w:kern w:val="0"/>
                <w:szCs w:val="22"/>
                <w:lang w:val="en-US" w:eastAsia="zh-CN"/>
              </w:rPr>
              <w:t>得5分，操作流畅、能够</w:t>
            </w:r>
            <w:r>
              <w:rPr>
                <w:rFonts w:hint="eastAsia" w:ascii="等线" w:hAnsi="等线" w:eastAsia="仿宋" w:cs="Google Sans"/>
                <w:bCs/>
                <w:color w:val="1F1F1F"/>
                <w:kern w:val="0"/>
                <w:szCs w:val="22"/>
              </w:rPr>
              <w:t>平稳驶入核心区得</w:t>
            </w:r>
            <w:r>
              <w:rPr>
                <w:rFonts w:hint="eastAsia" w:ascii="等线" w:hAnsi="等线" w:eastAsia="仿宋" w:cs="Google Sans"/>
                <w:bCs/>
                <w:color w:val="1F1F1F"/>
                <w:kern w:val="0"/>
                <w:szCs w:val="22"/>
                <w:lang w:val="en-US" w:eastAsia="zh-CN"/>
              </w:rPr>
              <w:t>10-15</w:t>
            </w:r>
            <w:r>
              <w:rPr>
                <w:rFonts w:hint="eastAsia" w:ascii="等线" w:hAnsi="等线" w:eastAsia="仿宋" w:cs="Google Sans"/>
                <w:bCs/>
                <w:color w:val="1F1F1F"/>
                <w:kern w:val="0"/>
                <w:szCs w:val="22"/>
              </w:rPr>
              <w:t>分。</w:t>
            </w:r>
          </w:p>
        </w:tc>
        <w:tc>
          <w:tcPr>
            <w:tcW w:w="1278" w:type="pct"/>
            <w:shd w:val="clear" w:color="auto" w:fill="FFFFFF" w:themeFill="background1"/>
            <w:tcMar>
              <w:top w:w="120" w:type="dxa"/>
              <w:left w:w="180" w:type="dxa"/>
              <w:bottom w:w="120" w:type="dxa"/>
              <w:right w:w="180" w:type="dxa"/>
            </w:tcMar>
          </w:tcPr>
          <w:p w14:paraId="41B8FD60">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Cs/>
                <w:color w:val="1F1F1F"/>
                <w:kern w:val="0"/>
                <w:szCs w:val="22"/>
              </w:rPr>
            </w:pPr>
            <w:r>
              <w:rPr>
                <w:rFonts w:hint="eastAsia" w:ascii="等线" w:hAnsi="等线" w:eastAsia="仿宋" w:cs="Google Sans"/>
                <w:bCs/>
                <w:color w:val="1F1F1F"/>
                <w:kern w:val="0"/>
                <w:szCs w:val="22"/>
              </w:rPr>
              <w:t>发生严重物理穿模、卡死或未能彻底推开导致无法进入扣</w:t>
            </w:r>
            <w:r>
              <w:rPr>
                <w:rFonts w:hint="eastAsia" w:ascii="等线" w:hAnsi="等线" w:eastAsia="仿宋" w:cs="Google Sans"/>
                <w:bCs/>
                <w:color w:val="1F1F1F"/>
                <w:kern w:val="0"/>
                <w:szCs w:val="22"/>
                <w:lang w:val="en-US" w:eastAsia="zh-CN"/>
              </w:rPr>
              <w:t>5</w:t>
            </w:r>
            <w:r>
              <w:rPr>
                <w:rFonts w:hint="eastAsia" w:ascii="等线" w:hAnsi="等线" w:eastAsia="仿宋" w:cs="Google Sans"/>
                <w:bCs/>
                <w:color w:val="1F1F1F"/>
                <w:kern w:val="0"/>
                <w:szCs w:val="22"/>
              </w:rPr>
              <w:t>-</w:t>
            </w:r>
            <w:r>
              <w:rPr>
                <w:rFonts w:hint="eastAsia" w:ascii="等线" w:hAnsi="等线" w:eastAsia="仿宋" w:cs="Google Sans"/>
                <w:bCs/>
                <w:color w:val="1F1F1F"/>
                <w:kern w:val="0"/>
                <w:szCs w:val="22"/>
                <w:lang w:val="en-US" w:eastAsia="zh-CN"/>
              </w:rPr>
              <w:t>15</w:t>
            </w:r>
            <w:r>
              <w:rPr>
                <w:rFonts w:hint="eastAsia" w:ascii="等线" w:hAnsi="等线" w:eastAsia="仿宋" w:cs="Google Sans"/>
                <w:bCs/>
                <w:color w:val="1F1F1F"/>
                <w:kern w:val="0"/>
                <w:szCs w:val="22"/>
              </w:rPr>
              <w:t>分。</w:t>
            </w:r>
          </w:p>
        </w:tc>
      </w:tr>
      <w:tr w14:paraId="31161E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0" w:type="dxa"/>
            <w:left w:w="108" w:type="dxa"/>
            <w:bottom w:w="0" w:type="dxa"/>
            <w:right w:w="108" w:type="dxa"/>
          </w:tblCellMar>
        </w:tblPrEx>
        <w:tc>
          <w:tcPr>
            <w:tcW w:w="1174" w:type="pct"/>
            <w:shd w:val="clear" w:color="auto" w:fill="FFFFFF" w:themeFill="background1"/>
            <w:tcMar>
              <w:top w:w="120" w:type="dxa"/>
              <w:left w:w="180" w:type="dxa"/>
              <w:bottom w:w="120" w:type="dxa"/>
              <w:right w:w="180" w:type="dxa"/>
            </w:tcMar>
          </w:tcPr>
          <w:p w14:paraId="70753E35">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Cs/>
                <w:color w:val="1F1F1F"/>
                <w:kern w:val="0"/>
                <w:szCs w:val="22"/>
              </w:rPr>
            </w:pPr>
            <w:r>
              <w:rPr>
                <w:rFonts w:hint="eastAsia" w:ascii="等线" w:hAnsi="等线" w:eastAsia="仿宋" w:cs="Google Sans"/>
                <w:bCs/>
                <w:color w:val="1F1F1F"/>
                <w:kern w:val="0"/>
                <w:szCs w:val="22"/>
              </w:rPr>
              <w:t>4. 核心区标定与视觉识别 (20分)</w:t>
            </w:r>
          </w:p>
        </w:tc>
        <w:tc>
          <w:tcPr>
            <w:tcW w:w="1292" w:type="pct"/>
            <w:shd w:val="clear" w:color="auto" w:fill="FFFFFF" w:themeFill="background1"/>
            <w:tcMar>
              <w:top w:w="120" w:type="dxa"/>
              <w:left w:w="180" w:type="dxa"/>
              <w:bottom w:w="120" w:type="dxa"/>
              <w:right w:w="180" w:type="dxa"/>
            </w:tcMar>
          </w:tcPr>
          <w:p w14:paraId="5CE0744F">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Cs/>
                <w:color w:val="1F1F1F"/>
                <w:kern w:val="0"/>
                <w:szCs w:val="22"/>
              </w:rPr>
            </w:pPr>
            <w:r>
              <w:rPr>
                <w:rFonts w:hint="eastAsia" w:ascii="等线" w:hAnsi="等线" w:eastAsia="仿宋" w:cs="Google Sans"/>
                <w:bCs/>
                <w:color w:val="1F1F1F"/>
                <w:kern w:val="0"/>
                <w:szCs w:val="22"/>
              </w:rPr>
              <w:t>进入核心区室内后，识别核心灾害标识，解析AprilTag 并以Marker形式实时标记在 RViz地图中。</w:t>
            </w:r>
          </w:p>
        </w:tc>
        <w:tc>
          <w:tcPr>
            <w:tcW w:w="1254" w:type="pct"/>
            <w:shd w:val="clear" w:color="auto" w:fill="FFFFFF" w:themeFill="background1"/>
            <w:tcMar>
              <w:top w:w="120" w:type="dxa"/>
              <w:left w:w="180" w:type="dxa"/>
              <w:bottom w:w="120" w:type="dxa"/>
              <w:right w:w="180" w:type="dxa"/>
            </w:tcMar>
          </w:tcPr>
          <w:p w14:paraId="29DADAAF">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Cs/>
                <w:color w:val="1F1F1F"/>
                <w:kern w:val="0"/>
                <w:szCs w:val="22"/>
              </w:rPr>
            </w:pPr>
            <w:r>
              <w:rPr>
                <w:rFonts w:hint="eastAsia" w:ascii="等线" w:hAnsi="等线" w:eastAsia="仿宋" w:cs="Google Sans"/>
                <w:bCs/>
                <w:color w:val="1F1F1F"/>
                <w:kern w:val="0"/>
                <w:szCs w:val="22"/>
              </w:rPr>
              <w:t>识别</w:t>
            </w:r>
            <w:r>
              <w:rPr>
                <w:rFonts w:hint="eastAsia" w:ascii="等线" w:hAnsi="等线" w:eastAsia="仿宋" w:cs="Google Sans"/>
                <w:bCs/>
                <w:color w:val="1F1F1F"/>
                <w:kern w:val="0"/>
                <w:szCs w:val="22"/>
                <w:lang w:val="en-US" w:eastAsia="zh-CN"/>
              </w:rPr>
              <w:t>4个核心灾害标识，每成功识别并正确在</w:t>
            </w:r>
            <w:r>
              <w:rPr>
                <w:rFonts w:hint="eastAsia" w:ascii="等线" w:hAnsi="等线" w:eastAsia="仿宋" w:cs="Google Sans"/>
                <w:bCs/>
                <w:color w:val="1F1F1F"/>
                <w:kern w:val="0"/>
                <w:szCs w:val="22"/>
              </w:rPr>
              <w:t>RViz</w:t>
            </w:r>
            <w:r>
              <w:rPr>
                <w:rFonts w:hint="eastAsia" w:ascii="等线" w:hAnsi="等线" w:eastAsia="仿宋" w:cs="Google Sans"/>
                <w:bCs/>
                <w:color w:val="1F1F1F"/>
                <w:kern w:val="0"/>
                <w:szCs w:val="22"/>
                <w:lang w:val="en-US" w:eastAsia="zh-CN"/>
              </w:rPr>
              <w:t>地图中</w:t>
            </w:r>
            <w:r>
              <w:rPr>
                <w:rFonts w:hint="eastAsia" w:ascii="等线" w:hAnsi="等线" w:eastAsia="仿宋" w:cs="Google Sans"/>
                <w:bCs/>
                <w:color w:val="1F1F1F"/>
                <w:kern w:val="0"/>
                <w:szCs w:val="22"/>
              </w:rPr>
              <w:t>标记</w:t>
            </w:r>
            <w:r>
              <w:rPr>
                <w:rFonts w:hint="eastAsia" w:ascii="等线" w:hAnsi="等线" w:eastAsia="仿宋" w:cs="Google Sans"/>
                <w:bCs/>
                <w:color w:val="1F1F1F"/>
                <w:kern w:val="0"/>
                <w:szCs w:val="22"/>
                <w:lang w:eastAsia="zh-CN"/>
              </w:rPr>
              <w:t>，</w:t>
            </w:r>
            <w:r>
              <w:rPr>
                <w:rFonts w:hint="eastAsia" w:ascii="等线" w:hAnsi="等线" w:eastAsia="仿宋" w:cs="Google Sans"/>
                <w:bCs/>
                <w:color w:val="1F1F1F"/>
                <w:kern w:val="0"/>
                <w:szCs w:val="22"/>
                <w:lang w:val="en-US" w:eastAsia="zh-CN"/>
              </w:rPr>
              <w:t>标记</w:t>
            </w:r>
            <w:r>
              <w:rPr>
                <w:rFonts w:hint="eastAsia" w:ascii="等线" w:hAnsi="等线" w:eastAsia="仿宋" w:cs="Google Sans"/>
                <w:bCs/>
                <w:color w:val="1F1F1F"/>
                <w:kern w:val="0"/>
                <w:szCs w:val="22"/>
              </w:rPr>
              <w:t>点</w:t>
            </w:r>
            <w:r>
              <w:rPr>
                <w:rFonts w:hint="eastAsia" w:ascii="等线" w:hAnsi="等线" w:eastAsia="仿宋" w:cs="Google Sans"/>
                <w:bCs/>
                <w:color w:val="1F1F1F"/>
                <w:kern w:val="0"/>
                <w:szCs w:val="22"/>
                <w:lang w:val="en-US" w:eastAsia="zh-CN"/>
              </w:rPr>
              <w:t>需</w:t>
            </w:r>
            <w:r>
              <w:rPr>
                <w:rFonts w:hint="eastAsia" w:ascii="等线" w:hAnsi="等线" w:eastAsia="仿宋" w:cs="Google Sans"/>
                <w:bCs/>
                <w:color w:val="1F1F1F"/>
                <w:kern w:val="0"/>
                <w:szCs w:val="22"/>
              </w:rPr>
              <w:t>与实际布局吻合</w:t>
            </w:r>
            <w:r>
              <w:rPr>
                <w:rFonts w:hint="eastAsia" w:ascii="等线" w:hAnsi="等线" w:eastAsia="仿宋" w:cs="Google Sans"/>
                <w:bCs/>
                <w:color w:val="1F1F1F"/>
                <w:kern w:val="0"/>
                <w:szCs w:val="22"/>
                <w:lang w:eastAsia="zh-CN"/>
              </w:rPr>
              <w:t>，</w:t>
            </w:r>
            <w:r>
              <w:rPr>
                <w:rFonts w:hint="eastAsia" w:ascii="等线" w:hAnsi="等线" w:eastAsia="仿宋" w:cs="Google Sans"/>
                <w:bCs/>
                <w:color w:val="1F1F1F"/>
                <w:kern w:val="0"/>
                <w:szCs w:val="22"/>
                <w:lang w:val="en-US" w:eastAsia="zh-CN"/>
              </w:rPr>
              <w:t>每正确标记一个</w:t>
            </w:r>
            <w:r>
              <w:rPr>
                <w:rFonts w:hint="eastAsia" w:ascii="等线" w:hAnsi="等线" w:eastAsia="仿宋" w:cs="Google Sans"/>
                <w:bCs/>
                <w:color w:val="1F1F1F"/>
                <w:kern w:val="0"/>
                <w:szCs w:val="22"/>
              </w:rPr>
              <w:t>得</w:t>
            </w:r>
            <w:r>
              <w:rPr>
                <w:rFonts w:hint="eastAsia" w:ascii="等线" w:hAnsi="等线" w:eastAsia="仿宋" w:cs="Google Sans"/>
                <w:bCs/>
                <w:color w:val="1F1F1F"/>
                <w:kern w:val="0"/>
                <w:szCs w:val="22"/>
                <w:lang w:val="en-US" w:eastAsia="zh-CN"/>
              </w:rPr>
              <w:t>5</w:t>
            </w:r>
            <w:r>
              <w:rPr>
                <w:rFonts w:hint="eastAsia" w:ascii="等线" w:hAnsi="等线" w:eastAsia="仿宋" w:cs="Google Sans"/>
                <w:bCs/>
                <w:color w:val="1F1F1F"/>
                <w:kern w:val="0"/>
                <w:szCs w:val="22"/>
              </w:rPr>
              <w:t>分</w:t>
            </w:r>
            <w:r>
              <w:rPr>
                <w:rFonts w:hint="eastAsia" w:ascii="等线" w:hAnsi="等线" w:eastAsia="仿宋" w:cs="Google Sans"/>
                <w:bCs/>
                <w:color w:val="1F1F1F"/>
                <w:kern w:val="0"/>
                <w:szCs w:val="22"/>
                <w:lang w:eastAsia="zh-CN"/>
              </w:rPr>
              <w:t>，</w:t>
            </w:r>
            <w:r>
              <w:rPr>
                <w:rFonts w:hint="eastAsia" w:ascii="等线" w:hAnsi="等线" w:eastAsia="仿宋" w:cs="Google Sans"/>
                <w:bCs/>
                <w:color w:val="1F1F1F"/>
                <w:kern w:val="0"/>
                <w:szCs w:val="22"/>
                <w:lang w:val="en-US" w:eastAsia="zh-CN"/>
              </w:rPr>
              <w:t>满分20分</w:t>
            </w:r>
            <w:r>
              <w:rPr>
                <w:rFonts w:hint="eastAsia" w:ascii="等线" w:hAnsi="等线" w:eastAsia="仿宋" w:cs="Google Sans"/>
                <w:bCs/>
                <w:color w:val="1F1F1F"/>
                <w:kern w:val="0"/>
                <w:szCs w:val="22"/>
              </w:rPr>
              <w:t>。</w:t>
            </w:r>
          </w:p>
        </w:tc>
        <w:tc>
          <w:tcPr>
            <w:tcW w:w="1278" w:type="pct"/>
            <w:shd w:val="clear" w:color="auto" w:fill="FFFFFF" w:themeFill="background1"/>
            <w:tcMar>
              <w:top w:w="120" w:type="dxa"/>
              <w:left w:w="180" w:type="dxa"/>
              <w:bottom w:w="120" w:type="dxa"/>
              <w:right w:w="180" w:type="dxa"/>
            </w:tcMar>
          </w:tcPr>
          <w:p w14:paraId="4C043933">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Cs/>
                <w:color w:val="1F1F1F"/>
                <w:kern w:val="0"/>
                <w:szCs w:val="22"/>
              </w:rPr>
            </w:pPr>
            <w:r>
              <w:rPr>
                <w:rFonts w:hint="eastAsia" w:ascii="等线" w:hAnsi="等线" w:eastAsia="仿宋" w:cs="Google Sans"/>
                <w:bCs/>
                <w:color w:val="1F1F1F"/>
                <w:kern w:val="0"/>
                <w:szCs w:val="22"/>
              </w:rPr>
              <w:t>识别错误、</w:t>
            </w:r>
            <w:r>
              <w:rPr>
                <w:rFonts w:ascii="等线" w:hAnsi="等线" w:eastAsia="仿宋" w:cs="Google Sans"/>
                <w:bCs/>
                <w:color w:val="1F1F1F"/>
                <w:kern w:val="0"/>
                <w:szCs w:val="22"/>
              </w:rPr>
              <w:t>Marker</w:t>
            </w:r>
            <w:r>
              <w:rPr>
                <w:rFonts w:hint="eastAsia" w:ascii="等线" w:hAnsi="等线" w:eastAsia="仿宋" w:cs="Google Sans"/>
                <w:bCs/>
                <w:color w:val="1F1F1F"/>
                <w:kern w:val="0"/>
                <w:szCs w:val="22"/>
              </w:rPr>
              <w:t>乱飘、与实际相对位置明显不符酌情扣分。</w:t>
            </w:r>
          </w:p>
        </w:tc>
      </w:tr>
      <w:tr w14:paraId="0C1900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74" w:type="pct"/>
            <w:shd w:val="clear" w:color="auto" w:fill="FFFFFF" w:themeFill="background1"/>
            <w:tcMar>
              <w:top w:w="120" w:type="dxa"/>
              <w:left w:w="180" w:type="dxa"/>
              <w:bottom w:w="120" w:type="dxa"/>
              <w:right w:w="180" w:type="dxa"/>
            </w:tcMar>
          </w:tcPr>
          <w:p w14:paraId="1F52F1F1">
            <w:pPr>
              <w:pBdr>
                <w:top w:val="none" w:color="auto" w:sz="0" w:space="0"/>
                <w:left w:val="none" w:color="auto" w:sz="0" w:space="0"/>
                <w:bottom w:val="none" w:color="auto" w:sz="0" w:space="0"/>
                <w:right w:val="none" w:color="auto" w:sz="0" w:space="0"/>
                <w:between w:val="none" w:color="auto" w:sz="0" w:space="0"/>
              </w:pBdr>
              <w:jc w:val="left"/>
              <w:rPr>
                <w:rFonts w:hint="eastAsia" w:ascii="等线" w:hAnsi="等线" w:eastAsia="仿宋" w:cs="Google Sans"/>
                <w:bCs/>
                <w:color w:val="1F1F1F"/>
                <w:kern w:val="0"/>
                <w:szCs w:val="22"/>
              </w:rPr>
            </w:pPr>
            <w:r>
              <w:rPr>
                <w:rFonts w:hint="eastAsia" w:ascii="等线" w:hAnsi="等线" w:eastAsia="仿宋" w:cs="Google Sans"/>
                <w:bCs/>
                <w:color w:val="1F1F1F"/>
                <w:kern w:val="0"/>
                <w:szCs w:val="22"/>
              </w:rPr>
              <w:t xml:space="preserve">5. </w:t>
            </w:r>
            <w:r>
              <w:rPr>
                <w:rFonts w:hint="eastAsia" w:ascii="等线" w:hAnsi="等线" w:eastAsia="仿宋" w:cs="Google Sans"/>
                <w:bCs/>
                <w:color w:val="1F1F1F"/>
                <w:kern w:val="0"/>
                <w:szCs w:val="22"/>
                <w:lang w:val="en-US" w:eastAsia="zh-CN"/>
              </w:rPr>
              <w:t>返回起点</w:t>
            </w:r>
            <w:r>
              <w:rPr>
                <w:rFonts w:hint="eastAsia" w:ascii="等线" w:hAnsi="等线" w:eastAsia="仿宋" w:cs="Google Sans"/>
                <w:bCs/>
                <w:color w:val="1F1F1F"/>
                <w:kern w:val="0"/>
                <w:szCs w:val="22"/>
              </w:rPr>
              <w:t>(</w:t>
            </w:r>
            <w:r>
              <w:rPr>
                <w:rFonts w:hint="eastAsia" w:ascii="等线" w:hAnsi="等线" w:eastAsia="仿宋" w:cs="Google Sans"/>
                <w:bCs/>
                <w:color w:val="1F1F1F"/>
                <w:kern w:val="0"/>
                <w:szCs w:val="22"/>
                <w:lang w:val="en-US" w:eastAsia="zh-CN"/>
              </w:rPr>
              <w:t>5</w:t>
            </w:r>
            <w:r>
              <w:rPr>
                <w:rFonts w:hint="eastAsia" w:ascii="等线" w:hAnsi="等线" w:eastAsia="仿宋" w:cs="Google Sans"/>
                <w:bCs/>
                <w:color w:val="1F1F1F"/>
                <w:kern w:val="0"/>
                <w:szCs w:val="22"/>
              </w:rPr>
              <w:t>分)</w:t>
            </w:r>
          </w:p>
        </w:tc>
        <w:tc>
          <w:tcPr>
            <w:tcW w:w="1292" w:type="pct"/>
            <w:shd w:val="clear" w:color="auto" w:fill="FFFFFF" w:themeFill="background1"/>
            <w:tcMar>
              <w:top w:w="120" w:type="dxa"/>
              <w:left w:w="180" w:type="dxa"/>
              <w:bottom w:w="120" w:type="dxa"/>
              <w:right w:w="180" w:type="dxa"/>
            </w:tcMar>
          </w:tcPr>
          <w:p w14:paraId="361B2BD6">
            <w:pPr>
              <w:pBdr>
                <w:top w:val="none" w:color="auto" w:sz="0" w:space="0"/>
                <w:left w:val="none" w:color="auto" w:sz="0" w:space="0"/>
                <w:bottom w:val="none" w:color="auto" w:sz="0" w:space="0"/>
                <w:right w:val="none" w:color="auto" w:sz="0" w:space="0"/>
                <w:between w:val="none" w:color="auto" w:sz="0" w:space="0"/>
              </w:pBdr>
              <w:jc w:val="left"/>
              <w:rPr>
                <w:rFonts w:hint="default" w:ascii="等线" w:hAnsi="等线" w:eastAsia="仿宋" w:cs="Google Sans"/>
                <w:bCs/>
                <w:color w:val="1F1F1F"/>
                <w:kern w:val="0"/>
                <w:szCs w:val="22"/>
                <w:lang w:val="en-US" w:eastAsia="zh-CN"/>
              </w:rPr>
            </w:pPr>
            <w:r>
              <w:rPr>
                <w:rFonts w:hint="eastAsia" w:ascii="等线" w:hAnsi="等线" w:eastAsia="仿宋" w:cs="Google Sans"/>
                <w:bCs/>
                <w:color w:val="1F1F1F"/>
                <w:kern w:val="0"/>
                <w:szCs w:val="22"/>
                <w:lang w:val="en-US" w:eastAsia="zh-CN"/>
              </w:rPr>
              <w:t>完成所有任务后是否回到起点。</w:t>
            </w:r>
          </w:p>
        </w:tc>
        <w:tc>
          <w:tcPr>
            <w:tcW w:w="1254" w:type="pct"/>
            <w:shd w:val="clear" w:color="auto" w:fill="FFFFFF" w:themeFill="background1"/>
            <w:tcMar>
              <w:top w:w="120" w:type="dxa"/>
              <w:left w:w="180" w:type="dxa"/>
              <w:bottom w:w="120" w:type="dxa"/>
              <w:right w:w="180" w:type="dxa"/>
            </w:tcMar>
          </w:tcPr>
          <w:p w14:paraId="0885E197">
            <w:pPr>
              <w:pBdr>
                <w:top w:val="none" w:color="auto" w:sz="0" w:space="0"/>
                <w:left w:val="none" w:color="auto" w:sz="0" w:space="0"/>
                <w:bottom w:val="none" w:color="auto" w:sz="0" w:space="0"/>
                <w:right w:val="none" w:color="auto" w:sz="0" w:space="0"/>
                <w:between w:val="none" w:color="auto" w:sz="0" w:space="0"/>
              </w:pBdr>
              <w:jc w:val="left"/>
              <w:rPr>
                <w:rFonts w:hint="default" w:ascii="等线" w:hAnsi="等线" w:eastAsia="仿宋" w:cs="Google Sans"/>
                <w:bCs/>
                <w:color w:val="1F1F1F"/>
                <w:kern w:val="0"/>
                <w:szCs w:val="22"/>
                <w:lang w:val="en-US" w:eastAsia="zh-CN"/>
              </w:rPr>
            </w:pPr>
            <w:r>
              <w:rPr>
                <w:rFonts w:hint="eastAsia" w:ascii="等线" w:hAnsi="等线" w:eastAsia="仿宋" w:cs="Google Sans"/>
                <w:bCs/>
                <w:color w:val="1F1F1F"/>
                <w:kern w:val="0"/>
                <w:szCs w:val="22"/>
                <w:lang w:val="en-US" w:eastAsia="zh-CN"/>
              </w:rPr>
              <w:t>能够返回起点位置得5分。</w:t>
            </w:r>
          </w:p>
        </w:tc>
        <w:tc>
          <w:tcPr>
            <w:tcW w:w="1278" w:type="pct"/>
            <w:shd w:val="clear" w:color="auto" w:fill="FFFFFF" w:themeFill="background1"/>
            <w:tcMar>
              <w:top w:w="120" w:type="dxa"/>
              <w:left w:w="180" w:type="dxa"/>
              <w:bottom w:w="120" w:type="dxa"/>
              <w:right w:w="180" w:type="dxa"/>
            </w:tcMar>
          </w:tcPr>
          <w:p w14:paraId="3B97CEED">
            <w:pPr>
              <w:pBdr>
                <w:top w:val="none" w:color="auto" w:sz="0" w:space="0"/>
                <w:left w:val="none" w:color="auto" w:sz="0" w:space="0"/>
                <w:bottom w:val="none" w:color="auto" w:sz="0" w:space="0"/>
                <w:right w:val="none" w:color="auto" w:sz="0" w:space="0"/>
                <w:between w:val="none" w:color="auto" w:sz="0" w:space="0"/>
              </w:pBdr>
              <w:jc w:val="left"/>
              <w:rPr>
                <w:rFonts w:hint="default" w:ascii="等线" w:hAnsi="等线" w:eastAsia="仿宋" w:cs="Google Sans"/>
                <w:bCs/>
                <w:color w:val="1F1F1F"/>
                <w:kern w:val="0"/>
                <w:szCs w:val="22"/>
                <w:lang w:val="en-US" w:eastAsia="zh-CN"/>
              </w:rPr>
            </w:pPr>
            <w:r>
              <w:rPr>
                <w:rFonts w:hint="eastAsia" w:ascii="等线" w:hAnsi="等线" w:eastAsia="仿宋" w:cs="Google Sans"/>
                <w:bCs/>
                <w:color w:val="1F1F1F"/>
                <w:kern w:val="0"/>
                <w:szCs w:val="22"/>
                <w:lang w:val="en-US" w:eastAsia="zh-CN"/>
              </w:rPr>
              <w:t>返回途中撞墙或卡死得1-3分；</w:t>
            </w:r>
          </w:p>
          <w:p w14:paraId="4900A849">
            <w:pPr>
              <w:pBdr>
                <w:top w:val="none" w:color="auto" w:sz="0" w:space="0"/>
                <w:left w:val="none" w:color="auto" w:sz="0" w:space="0"/>
                <w:bottom w:val="none" w:color="auto" w:sz="0" w:space="0"/>
                <w:right w:val="none" w:color="auto" w:sz="0" w:space="0"/>
                <w:between w:val="none" w:color="auto" w:sz="0" w:space="0"/>
              </w:pBdr>
              <w:jc w:val="left"/>
              <w:rPr>
                <w:rFonts w:hint="default" w:ascii="等线" w:hAnsi="等线" w:eastAsia="仿宋" w:cs="Google Sans"/>
                <w:bCs/>
                <w:color w:val="1F1F1F"/>
                <w:kern w:val="0"/>
                <w:szCs w:val="22"/>
                <w:lang w:val="en-US" w:eastAsia="zh-CN"/>
              </w:rPr>
            </w:pPr>
            <w:r>
              <w:rPr>
                <w:rFonts w:hint="eastAsia" w:ascii="等线" w:hAnsi="等线" w:eastAsia="仿宋" w:cs="Google Sans"/>
                <w:bCs/>
                <w:color w:val="1F1F1F"/>
                <w:kern w:val="0"/>
                <w:szCs w:val="22"/>
                <w:lang w:val="en-US" w:eastAsia="zh-CN"/>
              </w:rPr>
              <w:t>未返回则不得分。</w:t>
            </w:r>
            <w:bookmarkStart w:id="0" w:name="_GoBack"/>
            <w:bookmarkEnd w:id="0"/>
          </w:p>
        </w:tc>
      </w:tr>
      <w:tr w14:paraId="65FFAA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0" w:type="dxa"/>
            <w:left w:w="108" w:type="dxa"/>
            <w:bottom w:w="0" w:type="dxa"/>
            <w:right w:w="108" w:type="dxa"/>
          </w:tblCellMar>
        </w:tblPrEx>
        <w:tc>
          <w:tcPr>
            <w:tcW w:w="1174" w:type="pct"/>
            <w:shd w:val="clear" w:color="auto" w:fill="FFFFFF" w:themeFill="background1"/>
            <w:tcMar>
              <w:top w:w="120" w:type="dxa"/>
              <w:left w:w="180" w:type="dxa"/>
              <w:bottom w:w="120" w:type="dxa"/>
              <w:right w:w="180" w:type="dxa"/>
            </w:tcMar>
          </w:tcPr>
          <w:p w14:paraId="51AEE2EC">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Cs/>
                <w:color w:val="1F1F1F"/>
                <w:kern w:val="0"/>
                <w:szCs w:val="22"/>
              </w:rPr>
            </w:pPr>
            <w:r>
              <w:rPr>
                <w:rFonts w:hint="eastAsia" w:ascii="等线" w:hAnsi="等线" w:eastAsia="仿宋" w:cs="Google Sans"/>
                <w:bCs/>
                <w:color w:val="1F1F1F"/>
                <w:kern w:val="0"/>
                <w:szCs w:val="22"/>
                <w:lang w:val="en-US" w:eastAsia="zh-CN"/>
              </w:rPr>
              <w:t>6</w:t>
            </w:r>
            <w:r>
              <w:rPr>
                <w:rFonts w:hint="eastAsia" w:ascii="等线" w:hAnsi="等线" w:eastAsia="仿宋" w:cs="Google Sans"/>
                <w:bCs/>
                <w:color w:val="1F1F1F"/>
                <w:kern w:val="0"/>
                <w:szCs w:val="22"/>
              </w:rPr>
              <w:t>. 方案创新性</w:t>
            </w:r>
            <w:r>
              <w:rPr>
                <w:rFonts w:hint="eastAsia" w:ascii="等线" w:hAnsi="等线" w:eastAsia="仿宋" w:cs="Google Sans"/>
                <w:bCs/>
                <w:color w:val="1F1F1F"/>
                <w:kern w:val="0"/>
                <w:szCs w:val="22"/>
                <w:lang w:val="en-US" w:eastAsia="zh-CN"/>
              </w:rPr>
              <w:t>答辩</w:t>
            </w:r>
            <w:r>
              <w:rPr>
                <w:rFonts w:hint="eastAsia" w:ascii="等线" w:hAnsi="等线" w:eastAsia="仿宋" w:cs="Google Sans"/>
                <w:bCs/>
                <w:color w:val="1F1F1F"/>
                <w:kern w:val="0"/>
                <w:szCs w:val="22"/>
              </w:rPr>
              <w:t>(</w:t>
            </w:r>
            <w:r>
              <w:rPr>
                <w:rFonts w:hint="eastAsia" w:ascii="等线" w:hAnsi="等线" w:eastAsia="仿宋" w:cs="Google Sans"/>
                <w:bCs/>
                <w:color w:val="1F1F1F"/>
                <w:kern w:val="0"/>
                <w:szCs w:val="22"/>
                <w:lang w:val="en-US" w:eastAsia="zh-CN"/>
              </w:rPr>
              <w:t>20</w:t>
            </w:r>
            <w:r>
              <w:rPr>
                <w:rFonts w:hint="eastAsia" w:ascii="等线" w:hAnsi="等线" w:eastAsia="仿宋" w:cs="Google Sans"/>
                <w:bCs/>
                <w:color w:val="1F1F1F"/>
                <w:kern w:val="0"/>
                <w:szCs w:val="22"/>
              </w:rPr>
              <w:t>分)</w:t>
            </w:r>
          </w:p>
        </w:tc>
        <w:tc>
          <w:tcPr>
            <w:tcW w:w="1292" w:type="pct"/>
            <w:shd w:val="clear" w:color="auto" w:fill="FFFFFF" w:themeFill="background1"/>
            <w:tcMar>
              <w:top w:w="120" w:type="dxa"/>
              <w:left w:w="180" w:type="dxa"/>
              <w:bottom w:w="120" w:type="dxa"/>
              <w:right w:w="180" w:type="dxa"/>
            </w:tcMar>
          </w:tcPr>
          <w:p w14:paraId="3D44559F">
            <w:pPr>
              <w:pBdr>
                <w:top w:val="none" w:color="auto" w:sz="0" w:space="0"/>
                <w:left w:val="none" w:color="auto" w:sz="0" w:space="0"/>
                <w:bottom w:val="none" w:color="auto" w:sz="0" w:space="0"/>
                <w:right w:val="none" w:color="auto" w:sz="0" w:space="0"/>
                <w:between w:val="none" w:color="auto" w:sz="0" w:space="0"/>
              </w:pBdr>
              <w:jc w:val="left"/>
              <w:rPr>
                <w:rFonts w:hint="default" w:ascii="等线" w:hAnsi="等线" w:eastAsia="仿宋" w:cs="Google Sans"/>
                <w:bCs/>
                <w:color w:val="1F1F1F"/>
                <w:kern w:val="0"/>
                <w:szCs w:val="22"/>
                <w:lang w:val="en-US"/>
              </w:rPr>
            </w:pPr>
            <w:r>
              <w:rPr>
                <w:rFonts w:hint="eastAsia" w:ascii="等线" w:hAnsi="等线" w:eastAsia="仿宋" w:cs="Google Sans"/>
                <w:bCs/>
                <w:color w:val="1F1F1F"/>
                <w:kern w:val="0"/>
                <w:szCs w:val="22"/>
                <w:lang w:val="en-US" w:eastAsia="zh-CN"/>
              </w:rPr>
              <w:t>通过PPT、视频、文字材料等方式展示本组的方案设计。展示限时8分钟。</w:t>
            </w:r>
          </w:p>
        </w:tc>
        <w:tc>
          <w:tcPr>
            <w:tcW w:w="1254" w:type="pct"/>
            <w:shd w:val="clear" w:color="auto" w:fill="FFFFFF" w:themeFill="background1"/>
            <w:tcMar>
              <w:top w:w="120" w:type="dxa"/>
              <w:left w:w="180" w:type="dxa"/>
              <w:bottom w:w="120" w:type="dxa"/>
              <w:right w:w="180" w:type="dxa"/>
            </w:tcMar>
          </w:tcPr>
          <w:p w14:paraId="01957F18">
            <w:pPr>
              <w:pBdr>
                <w:top w:val="none" w:color="auto" w:sz="0" w:space="0"/>
                <w:left w:val="none" w:color="auto" w:sz="0" w:space="0"/>
                <w:bottom w:val="none" w:color="auto" w:sz="0" w:space="0"/>
                <w:right w:val="none" w:color="auto" w:sz="0" w:space="0"/>
                <w:between w:val="none" w:color="auto" w:sz="0" w:space="0"/>
              </w:pBdr>
              <w:jc w:val="left"/>
              <w:rPr>
                <w:rFonts w:ascii="等线" w:hAnsi="等线" w:eastAsia="仿宋" w:cs="Google Sans"/>
                <w:bCs/>
                <w:color w:val="1F1F1F"/>
                <w:kern w:val="0"/>
                <w:szCs w:val="22"/>
              </w:rPr>
            </w:pPr>
            <w:r>
              <w:rPr>
                <w:rFonts w:hint="eastAsia" w:ascii="等线" w:hAnsi="等线" w:eastAsia="仿宋" w:cs="Google Sans"/>
                <w:bCs/>
                <w:color w:val="1F1F1F"/>
                <w:kern w:val="0"/>
                <w:szCs w:val="22"/>
              </w:rPr>
              <w:t>专家组</w:t>
            </w:r>
            <w:r>
              <w:rPr>
                <w:rFonts w:hint="eastAsia" w:ascii="等线" w:hAnsi="等线" w:eastAsia="仿宋" w:cs="Google Sans"/>
                <w:bCs/>
                <w:color w:val="1F1F1F"/>
                <w:kern w:val="0"/>
                <w:szCs w:val="22"/>
                <w:lang w:val="en-US" w:eastAsia="zh-CN"/>
              </w:rPr>
              <w:t>根据</w:t>
            </w:r>
            <w:r>
              <w:rPr>
                <w:rFonts w:hint="eastAsia" w:ascii="等线" w:hAnsi="等线" w:eastAsia="仿宋" w:cs="Google Sans"/>
                <w:bCs/>
                <w:color w:val="1F1F1F"/>
                <w:kern w:val="0"/>
                <w:szCs w:val="22"/>
              </w:rPr>
              <w:t>环境搭建的逼真度、推障机构的精妙性、视觉及导航避障算法的创新度主观打分。</w:t>
            </w:r>
          </w:p>
        </w:tc>
        <w:tc>
          <w:tcPr>
            <w:tcW w:w="1278" w:type="pct"/>
            <w:shd w:val="clear" w:color="auto" w:fill="FFFFFF" w:themeFill="background1"/>
            <w:tcMar>
              <w:top w:w="120" w:type="dxa"/>
              <w:left w:w="180" w:type="dxa"/>
              <w:bottom w:w="120" w:type="dxa"/>
              <w:right w:w="180" w:type="dxa"/>
            </w:tcMar>
          </w:tcPr>
          <w:p w14:paraId="3291CA62">
            <w:pPr>
              <w:pBdr>
                <w:top w:val="none" w:color="auto" w:sz="0" w:space="0"/>
                <w:left w:val="none" w:color="auto" w:sz="0" w:space="0"/>
                <w:bottom w:val="none" w:color="auto" w:sz="0" w:space="0"/>
                <w:right w:val="none" w:color="auto" w:sz="0" w:space="0"/>
                <w:between w:val="none" w:color="auto" w:sz="0" w:space="0"/>
              </w:pBdr>
              <w:jc w:val="left"/>
              <w:rPr>
                <w:rFonts w:hint="eastAsia" w:ascii="等线" w:hAnsi="等线" w:eastAsia="仿宋" w:cs="Google Sans"/>
                <w:bCs/>
                <w:color w:val="1F1F1F"/>
                <w:kern w:val="0"/>
                <w:szCs w:val="22"/>
                <w:lang w:val="en-US" w:eastAsia="zh-CN"/>
              </w:rPr>
            </w:pPr>
            <w:r>
              <w:rPr>
                <w:rFonts w:hint="eastAsia" w:ascii="等线" w:hAnsi="等线" w:eastAsia="仿宋" w:cs="Google Sans"/>
                <w:bCs/>
                <w:color w:val="1F1F1F"/>
                <w:kern w:val="0"/>
                <w:szCs w:val="22"/>
                <w:lang w:val="en-US" w:eastAsia="zh-CN"/>
              </w:rPr>
              <w:t>1.方案同质化扣分：</w:t>
            </w:r>
          </w:p>
          <w:p w14:paraId="34E82788">
            <w:pPr>
              <w:pBdr>
                <w:top w:val="none" w:color="auto" w:sz="0" w:space="0"/>
                <w:left w:val="none" w:color="auto" w:sz="0" w:space="0"/>
                <w:bottom w:val="none" w:color="auto" w:sz="0" w:space="0"/>
                <w:right w:val="none" w:color="auto" w:sz="0" w:space="0"/>
                <w:between w:val="none" w:color="auto" w:sz="0" w:space="0"/>
              </w:pBdr>
              <w:jc w:val="left"/>
              <w:rPr>
                <w:rFonts w:hint="eastAsia" w:ascii="等线" w:hAnsi="等线" w:eastAsia="仿宋" w:cs="Google Sans"/>
                <w:bCs/>
                <w:color w:val="1F1F1F"/>
                <w:kern w:val="0"/>
                <w:szCs w:val="22"/>
              </w:rPr>
            </w:pPr>
            <w:r>
              <w:rPr>
                <w:rFonts w:hint="eastAsia" w:ascii="等线" w:hAnsi="等线" w:eastAsia="仿宋" w:cs="Google Sans"/>
                <w:bCs/>
                <w:color w:val="1F1F1F"/>
                <w:kern w:val="0"/>
                <w:szCs w:val="22"/>
                <w:lang w:val="en-US" w:eastAsia="zh-CN"/>
              </w:rPr>
              <w:t>方案内容平庸、直接套用开源模板、整体方案与其他参赛队伍高度雷同，一次性扣除10–15分，评委根据雷同程度裁量具体分值。</w:t>
            </w:r>
          </w:p>
          <w:p w14:paraId="475D1734">
            <w:pPr>
              <w:pBdr>
                <w:top w:val="none" w:color="auto" w:sz="0" w:space="0"/>
                <w:left w:val="none" w:color="auto" w:sz="0" w:space="0"/>
                <w:bottom w:val="none" w:color="auto" w:sz="0" w:space="0"/>
                <w:right w:val="none" w:color="auto" w:sz="0" w:space="0"/>
                <w:between w:val="none" w:color="auto" w:sz="0" w:space="0"/>
              </w:pBdr>
              <w:jc w:val="left"/>
              <w:rPr>
                <w:rFonts w:hint="eastAsia" w:ascii="等线" w:hAnsi="等线" w:eastAsia="仿宋" w:cs="Google Sans"/>
                <w:bCs/>
                <w:color w:val="1F1F1F"/>
                <w:kern w:val="0"/>
                <w:szCs w:val="22"/>
              </w:rPr>
            </w:pPr>
          </w:p>
          <w:p w14:paraId="58F07DF3">
            <w:pPr>
              <w:pBdr>
                <w:top w:val="none" w:color="auto" w:sz="0" w:space="0"/>
                <w:left w:val="none" w:color="auto" w:sz="0" w:space="0"/>
                <w:bottom w:val="none" w:color="auto" w:sz="0" w:space="0"/>
                <w:right w:val="none" w:color="auto" w:sz="0" w:space="0"/>
                <w:between w:val="none" w:color="auto" w:sz="0" w:space="0"/>
              </w:pBdr>
              <w:jc w:val="left"/>
              <w:rPr>
                <w:rFonts w:hint="eastAsia" w:ascii="等线" w:hAnsi="等线" w:eastAsia="仿宋" w:cs="Google Sans"/>
                <w:bCs/>
                <w:color w:val="1F1F1F"/>
                <w:kern w:val="0"/>
                <w:szCs w:val="22"/>
              </w:rPr>
            </w:pPr>
            <w:r>
              <w:rPr>
                <w:rFonts w:hint="eastAsia" w:ascii="等线" w:hAnsi="等线" w:eastAsia="仿宋" w:cs="Google Sans"/>
                <w:bCs/>
                <w:color w:val="1F1F1F"/>
                <w:kern w:val="0"/>
                <w:szCs w:val="22"/>
                <w:lang w:val="en-US" w:eastAsia="zh-CN"/>
              </w:rPr>
              <w:t>2.展示时长超时扣分：</w:t>
            </w:r>
          </w:p>
          <w:p w14:paraId="3DA5897B">
            <w:pPr>
              <w:pBdr>
                <w:top w:val="none" w:color="auto" w:sz="0" w:space="0"/>
                <w:left w:val="none" w:color="auto" w:sz="0" w:space="0"/>
                <w:bottom w:val="none" w:color="auto" w:sz="0" w:space="0"/>
                <w:right w:val="none" w:color="auto" w:sz="0" w:space="0"/>
                <w:between w:val="none" w:color="auto" w:sz="0" w:space="0"/>
              </w:pBdr>
              <w:jc w:val="left"/>
              <w:rPr>
                <w:rFonts w:hint="eastAsia" w:ascii="等线" w:hAnsi="等线" w:eastAsia="仿宋" w:cs="Google Sans"/>
                <w:bCs/>
                <w:color w:val="1F1F1F"/>
                <w:kern w:val="0"/>
                <w:szCs w:val="22"/>
              </w:rPr>
            </w:pPr>
            <w:r>
              <w:rPr>
                <w:rFonts w:hint="eastAsia" w:ascii="等线" w:hAnsi="等线" w:eastAsia="仿宋" w:cs="Google Sans"/>
                <w:bCs/>
                <w:color w:val="1F1F1F"/>
                <w:kern w:val="0"/>
                <w:szCs w:val="22"/>
              </w:rPr>
              <w:t>超时＜10秒：不予扣分；</w:t>
            </w:r>
          </w:p>
          <w:p w14:paraId="748AB9A4">
            <w:pPr>
              <w:pBdr>
                <w:top w:val="none" w:color="auto" w:sz="0" w:space="0"/>
                <w:left w:val="none" w:color="auto" w:sz="0" w:space="0"/>
                <w:bottom w:val="none" w:color="auto" w:sz="0" w:space="0"/>
                <w:right w:val="none" w:color="auto" w:sz="0" w:space="0"/>
                <w:between w:val="none" w:color="auto" w:sz="0" w:space="0"/>
              </w:pBdr>
              <w:jc w:val="left"/>
              <w:rPr>
                <w:rFonts w:hint="eastAsia" w:ascii="等线" w:hAnsi="等线" w:eastAsia="仿宋" w:cs="Google Sans"/>
                <w:bCs/>
                <w:color w:val="1F1F1F"/>
                <w:kern w:val="0"/>
                <w:szCs w:val="22"/>
              </w:rPr>
            </w:pPr>
            <w:r>
              <w:rPr>
                <w:rFonts w:hint="eastAsia" w:ascii="等线" w:hAnsi="等线" w:eastAsia="仿宋" w:cs="Google Sans"/>
                <w:bCs/>
                <w:color w:val="1F1F1F"/>
                <w:kern w:val="0"/>
                <w:szCs w:val="22"/>
              </w:rPr>
              <w:t>超时≥10秒：每超出10秒扣1分；</w:t>
            </w:r>
          </w:p>
          <w:p w14:paraId="4A863FC5">
            <w:pPr>
              <w:pBdr>
                <w:top w:val="none" w:color="auto" w:sz="0" w:space="0"/>
                <w:left w:val="none" w:color="auto" w:sz="0" w:space="0"/>
                <w:bottom w:val="none" w:color="auto" w:sz="0" w:space="0"/>
                <w:right w:val="none" w:color="auto" w:sz="0" w:space="0"/>
                <w:between w:val="none" w:color="auto" w:sz="0" w:space="0"/>
              </w:pBdr>
              <w:jc w:val="left"/>
              <w:rPr>
                <w:rFonts w:hint="eastAsia" w:ascii="等线" w:hAnsi="等线" w:eastAsia="仿宋" w:cs="Google Sans"/>
                <w:bCs/>
                <w:color w:val="1F1F1F"/>
                <w:kern w:val="0"/>
                <w:szCs w:val="22"/>
              </w:rPr>
            </w:pPr>
            <w:r>
              <w:rPr>
                <w:rFonts w:hint="eastAsia" w:ascii="等线" w:hAnsi="等线" w:eastAsia="仿宋" w:cs="Google Sans"/>
                <w:bCs/>
                <w:color w:val="1F1F1F"/>
                <w:kern w:val="0"/>
                <w:szCs w:val="22"/>
              </w:rPr>
              <w:t>该项累计扣分上限：5分。</w:t>
            </w:r>
          </w:p>
          <w:p w14:paraId="3D4D4031">
            <w:pPr>
              <w:pBdr>
                <w:top w:val="none" w:color="auto" w:sz="0" w:space="0"/>
                <w:left w:val="none" w:color="auto" w:sz="0" w:space="0"/>
                <w:bottom w:val="none" w:color="auto" w:sz="0" w:space="0"/>
                <w:right w:val="none" w:color="auto" w:sz="0" w:space="0"/>
                <w:between w:val="none" w:color="auto" w:sz="0" w:space="0"/>
              </w:pBdr>
              <w:jc w:val="left"/>
              <w:rPr>
                <w:rFonts w:hint="default" w:ascii="等线" w:hAnsi="等线" w:eastAsia="仿宋" w:cs="Google Sans"/>
                <w:bCs/>
                <w:color w:val="1F1F1F"/>
                <w:kern w:val="0"/>
                <w:szCs w:val="22"/>
                <w:lang w:val="en-US" w:eastAsia="zh-CN"/>
              </w:rPr>
            </w:pPr>
          </w:p>
        </w:tc>
      </w:tr>
    </w:tbl>
    <w:p w14:paraId="108AEB3B">
      <w:pPr>
        <w:spacing w:line="560" w:lineRule="exact"/>
        <w:ind w:firstLine="420" w:firstLineChars="150"/>
        <w:rPr>
          <w:rFonts w:hint="eastAsia" w:ascii="仿宋" w:hAnsi="仿宋" w:eastAsia="仿宋" w:cs="仿宋"/>
          <w:sz w:val="28"/>
          <w:szCs w:val="28"/>
        </w:rPr>
      </w:pP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三</w:t>
      </w:r>
      <w:r>
        <w:rPr>
          <w:rFonts w:hint="eastAsia" w:ascii="仿宋" w:hAnsi="仿宋" w:eastAsia="仿宋" w:cs="仿宋"/>
          <w:sz w:val="28"/>
          <w:szCs w:val="28"/>
          <w:lang w:eastAsia="zh-CN"/>
        </w:rPr>
        <w:t>）</w:t>
      </w:r>
      <w:r>
        <w:rPr>
          <w:rFonts w:hint="eastAsia" w:ascii="仿宋" w:hAnsi="仿宋" w:eastAsia="仿宋" w:cs="仿宋"/>
          <w:sz w:val="28"/>
          <w:szCs w:val="28"/>
        </w:rPr>
        <w:t>注意事项</w:t>
      </w:r>
    </w:p>
    <w:p w14:paraId="3C6F0269">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所有场地内的标识物遵循以下规定：</w:t>
      </w:r>
    </w:p>
    <w:p w14:paraId="09BC5708">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1.赛场中的“初级灾害标识”和“核心灾害标识”均需要选手自行设计与准备。</w:t>
      </w:r>
    </w:p>
    <w:p w14:paraId="19637C11">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2.为了准确分类，队伍准备的所有标识图案必须互不相同（不能有任何两个标识一样）。</w:t>
      </w:r>
    </w:p>
    <w:p w14:paraId="43A664E2">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3.所有的“核心灾害标识”上，须附加/嵌套 AprilTag 二维码阵列，参赛队伍利用该 Tag 实现最终在RViz上的Marker 标定。</w:t>
      </w:r>
    </w:p>
    <w:p w14:paraId="0ABE940E">
      <w:pPr>
        <w:spacing w:line="560" w:lineRule="exact"/>
        <w:rPr>
          <w:rFonts w:ascii="仿宋" w:hAnsi="仿宋" w:eastAsia="仿宋" w:cs="仿宋"/>
          <w:b/>
          <w:bCs/>
          <w:sz w:val="28"/>
          <w:szCs w:val="28"/>
        </w:rPr>
      </w:pPr>
      <w:r>
        <w:rPr>
          <w:rFonts w:hint="eastAsia" w:ascii="仿宋" w:hAnsi="仿宋" w:eastAsia="仿宋" w:cs="仿宋"/>
          <w:b/>
          <w:bCs/>
          <w:sz w:val="28"/>
          <w:szCs w:val="28"/>
        </w:rPr>
        <w:t>三、比赛赛程</w:t>
      </w:r>
    </w:p>
    <w:p w14:paraId="4C42901D">
      <w:pPr>
        <w:spacing w:before="229" w:line="560" w:lineRule="exact"/>
        <w:ind w:right="13" w:firstLine="500" w:firstLineChars="200"/>
        <w:rPr>
          <w:rFonts w:ascii="仿宋" w:hAnsi="仿宋" w:eastAsia="仿宋" w:cs="仿宋"/>
          <w:spacing w:val="-15"/>
          <w:sz w:val="28"/>
          <w:szCs w:val="28"/>
        </w:rPr>
      </w:pPr>
      <w:r>
        <w:rPr>
          <w:rFonts w:hint="eastAsia" w:ascii="仿宋" w:hAnsi="仿宋" w:eastAsia="仿宋" w:cs="仿宋"/>
          <w:spacing w:val="-15"/>
          <w:sz w:val="28"/>
          <w:szCs w:val="28"/>
        </w:rPr>
        <w:t>（一）省赛</w:t>
      </w:r>
    </w:p>
    <w:p w14:paraId="309F76C3">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default" w:ascii="仿宋" w:hAnsi="仿宋" w:eastAsia="仿宋" w:cs="仿宋"/>
          <w:spacing w:val="-15"/>
          <w:sz w:val="28"/>
          <w:szCs w:val="28"/>
          <w:lang w:val="en-US" w:eastAsia="zh-CN"/>
        </w:rPr>
      </w:pPr>
      <w:r>
        <w:rPr>
          <w:rFonts w:hint="eastAsia" w:ascii="仿宋" w:hAnsi="仿宋" w:eastAsia="仿宋" w:cs="仿宋"/>
          <w:spacing w:val="-15"/>
          <w:sz w:val="28"/>
          <w:szCs w:val="28"/>
        </w:rPr>
        <w:t>省赛形式为线上评审，参赛队伍需按要求提交</w:t>
      </w:r>
      <w:r>
        <w:rPr>
          <w:rFonts w:hint="eastAsia" w:ascii="仿宋" w:hAnsi="仿宋" w:eastAsia="仿宋" w:cs="仿宋"/>
          <w:spacing w:val="-15"/>
          <w:sz w:val="28"/>
          <w:szCs w:val="28"/>
          <w:lang w:val="en-US" w:eastAsia="zh-CN"/>
        </w:rPr>
        <w:t>以下材料至大赛官网</w:t>
      </w:r>
      <w:r>
        <w:rPr>
          <w:rFonts w:hint="eastAsia" w:ascii="仿宋" w:hAnsi="仿宋" w:eastAsia="仿宋" w:cs="仿宋"/>
          <w:spacing w:val="-15"/>
          <w:sz w:val="28"/>
          <w:szCs w:val="28"/>
        </w:rPr>
        <w:t>，由大赛评审专家对参赛资料进行评审。</w:t>
      </w:r>
      <w:r>
        <w:rPr>
          <w:rFonts w:hint="eastAsia" w:ascii="仿宋" w:hAnsi="仿宋" w:eastAsia="仿宋" w:cs="仿宋"/>
          <w:spacing w:val="-15"/>
          <w:sz w:val="28"/>
          <w:szCs w:val="28"/>
          <w:lang w:val="en-US" w:eastAsia="zh-CN"/>
        </w:rPr>
        <w:t>其中打分标准中最后一项“5.方案创新性答辩(20分)”在省赛中替换为提交</w:t>
      </w:r>
      <w:r>
        <w:rPr>
          <w:rFonts w:hint="eastAsia" w:ascii="仿宋" w:hAnsi="仿宋" w:eastAsia="仿宋" w:cs="仿宋"/>
          <w:spacing w:val="-15"/>
          <w:sz w:val="28"/>
          <w:szCs w:val="28"/>
        </w:rPr>
        <w:t>标准化技术文档</w:t>
      </w:r>
      <w:r>
        <w:rPr>
          <w:rFonts w:hint="eastAsia" w:ascii="仿宋" w:hAnsi="仿宋" w:eastAsia="仿宋" w:cs="仿宋"/>
          <w:spacing w:val="-15"/>
          <w:sz w:val="28"/>
          <w:szCs w:val="28"/>
          <w:lang w:eastAsia="zh-CN"/>
        </w:rPr>
        <w:t>，</w:t>
      </w:r>
      <w:r>
        <w:rPr>
          <w:rFonts w:hint="eastAsia" w:ascii="仿宋" w:hAnsi="仿宋" w:eastAsia="仿宋" w:cs="仿宋"/>
          <w:spacing w:val="-15"/>
          <w:sz w:val="28"/>
          <w:szCs w:val="28"/>
          <w:lang w:val="en-US" w:eastAsia="zh-CN"/>
        </w:rPr>
        <w:t>评审专家将对技术文档进行打分，其余分数项将对省赛提交的演示视频进行打分。</w:t>
      </w:r>
    </w:p>
    <w:p w14:paraId="709BE297">
      <w:pPr>
        <w:spacing w:before="229" w:line="560" w:lineRule="exact"/>
        <w:ind w:right="13" w:firstLine="502" w:firstLineChars="200"/>
        <w:rPr>
          <w:rFonts w:ascii="仿宋" w:hAnsi="仿宋" w:eastAsia="仿宋" w:cs="仿宋"/>
          <w:spacing w:val="-15"/>
          <w:sz w:val="28"/>
          <w:szCs w:val="28"/>
        </w:rPr>
      </w:pPr>
      <w:r>
        <w:rPr>
          <w:rFonts w:hint="eastAsia" w:ascii="仿宋" w:hAnsi="仿宋" w:eastAsia="仿宋" w:cs="仿宋"/>
          <w:b/>
          <w:bCs/>
          <w:spacing w:val="-15"/>
          <w:sz w:val="28"/>
          <w:szCs w:val="28"/>
        </w:rPr>
        <w:t>提交作品要求：</w:t>
      </w:r>
    </w:p>
    <w:p w14:paraId="2750AD33">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1、代码包</w:t>
      </w:r>
      <w:r>
        <w:rPr>
          <w:rFonts w:hint="eastAsia" w:ascii="仿宋" w:hAnsi="仿宋" w:eastAsia="仿宋" w:cs="仿宋"/>
          <w:spacing w:val="-15"/>
          <w:sz w:val="28"/>
          <w:szCs w:val="28"/>
          <w:lang w:eastAsia="zh-CN"/>
        </w:rPr>
        <w:t>（</w:t>
      </w:r>
      <w:r>
        <w:rPr>
          <w:rFonts w:hint="eastAsia" w:ascii="仿宋" w:hAnsi="仿宋" w:eastAsia="仿宋" w:cs="仿宋"/>
          <w:spacing w:val="-15"/>
          <w:sz w:val="28"/>
          <w:szCs w:val="28"/>
          <w:lang w:val="en-US" w:eastAsia="zh-CN"/>
        </w:rPr>
        <w:t>zip格式</w:t>
      </w:r>
      <w:r>
        <w:rPr>
          <w:rFonts w:hint="eastAsia" w:ascii="仿宋" w:hAnsi="仿宋" w:eastAsia="仿宋" w:cs="仿宋"/>
          <w:spacing w:val="-15"/>
          <w:sz w:val="28"/>
          <w:szCs w:val="28"/>
          <w:lang w:eastAsia="zh-CN"/>
        </w:rPr>
        <w:t>）</w:t>
      </w:r>
      <w:r>
        <w:rPr>
          <w:rFonts w:hint="eastAsia" w:ascii="仿宋" w:hAnsi="仿宋" w:eastAsia="仿宋" w:cs="仿宋"/>
          <w:spacing w:val="-15"/>
          <w:sz w:val="28"/>
          <w:szCs w:val="28"/>
        </w:rPr>
        <w:t>：必须包含一键启动脚本（如 start.sh），所有参数推荐整合至独立的 .yaml 配置文件，车辆移动需导航，严禁在代码中硬编码</w:t>
      </w:r>
    </w:p>
    <w:p w14:paraId="5D113832">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2、演示视频</w:t>
      </w:r>
      <w:r>
        <w:rPr>
          <w:rFonts w:hint="eastAsia" w:ascii="仿宋" w:hAnsi="仿宋" w:eastAsia="仿宋" w:cs="仿宋"/>
          <w:spacing w:val="-15"/>
          <w:sz w:val="28"/>
          <w:szCs w:val="28"/>
          <w:lang w:eastAsia="zh-CN"/>
        </w:rPr>
        <w:t>（</w:t>
      </w:r>
      <w:r>
        <w:rPr>
          <w:rFonts w:hint="eastAsia" w:ascii="仿宋" w:hAnsi="仿宋" w:eastAsia="仿宋" w:cs="仿宋"/>
          <w:spacing w:val="-15"/>
          <w:sz w:val="28"/>
          <w:szCs w:val="28"/>
          <w:lang w:val="en-US" w:eastAsia="zh-CN"/>
        </w:rPr>
        <w:t>mp4格式</w:t>
      </w:r>
      <w:r>
        <w:rPr>
          <w:rFonts w:hint="eastAsia" w:ascii="仿宋" w:hAnsi="仿宋" w:eastAsia="仿宋" w:cs="仿宋"/>
          <w:spacing w:val="-15"/>
          <w:sz w:val="28"/>
          <w:szCs w:val="28"/>
          <w:lang w:eastAsia="zh-CN"/>
        </w:rPr>
        <w:t>）</w:t>
      </w:r>
      <w:r>
        <w:rPr>
          <w:rFonts w:hint="eastAsia" w:ascii="仿宋" w:hAnsi="仿宋" w:eastAsia="仿宋" w:cs="仿宋"/>
          <w:spacing w:val="-15"/>
          <w:sz w:val="28"/>
          <w:szCs w:val="28"/>
        </w:rPr>
        <w:t>：提交</w:t>
      </w:r>
      <w:r>
        <w:rPr>
          <w:rFonts w:hint="eastAsia" w:ascii="仿宋" w:hAnsi="仿宋" w:eastAsia="仿宋" w:cs="仿宋"/>
          <w:spacing w:val="-15"/>
          <w:sz w:val="28"/>
          <w:szCs w:val="28"/>
          <w:lang w:val="en-US" w:eastAsia="zh-CN"/>
        </w:rPr>
        <w:t>未进行剪辑</w:t>
      </w:r>
      <w:r>
        <w:rPr>
          <w:rFonts w:hint="eastAsia" w:ascii="仿宋" w:hAnsi="仿宋" w:eastAsia="仿宋" w:cs="仿宋"/>
          <w:spacing w:val="-15"/>
          <w:sz w:val="28"/>
          <w:szCs w:val="28"/>
        </w:rPr>
        <w:t>的</w:t>
      </w:r>
      <w:r>
        <w:rPr>
          <w:rFonts w:hint="eastAsia" w:ascii="仿宋" w:hAnsi="仿宋" w:eastAsia="仿宋" w:cs="仿宋"/>
          <w:spacing w:val="-15"/>
          <w:sz w:val="28"/>
          <w:szCs w:val="28"/>
          <w:lang w:val="en-US" w:eastAsia="zh-CN"/>
        </w:rPr>
        <w:t>一键运行后的仿真</w:t>
      </w:r>
      <w:r>
        <w:rPr>
          <w:rFonts w:hint="eastAsia" w:ascii="仿宋" w:hAnsi="仿宋" w:eastAsia="仿宋" w:cs="仿宋"/>
          <w:spacing w:val="-15"/>
          <w:sz w:val="28"/>
          <w:szCs w:val="28"/>
        </w:rPr>
        <w:t>全流程录屏，</w:t>
      </w:r>
      <w:r>
        <w:rPr>
          <w:rFonts w:hint="eastAsia" w:ascii="仿宋" w:hAnsi="仿宋" w:eastAsia="仿宋" w:cs="仿宋"/>
          <w:spacing w:val="-15"/>
          <w:sz w:val="28"/>
          <w:szCs w:val="28"/>
          <w:lang w:val="en-US" w:eastAsia="zh-CN"/>
        </w:rPr>
        <w:t>需</w:t>
      </w:r>
      <w:r>
        <w:rPr>
          <w:rFonts w:hint="eastAsia" w:ascii="仿宋" w:hAnsi="仿宋" w:eastAsia="仿宋" w:cs="仿宋"/>
          <w:spacing w:val="-15"/>
          <w:sz w:val="28"/>
          <w:szCs w:val="28"/>
        </w:rPr>
        <w:t>带实时系统时间</w:t>
      </w:r>
      <w:r>
        <w:rPr>
          <w:rFonts w:hint="eastAsia" w:ascii="仿宋" w:hAnsi="仿宋" w:eastAsia="仿宋" w:cs="仿宋"/>
          <w:spacing w:val="-15"/>
          <w:sz w:val="28"/>
          <w:szCs w:val="28"/>
          <w:lang w:eastAsia="zh-CN"/>
        </w:rPr>
        <w:t>，</w:t>
      </w:r>
      <w:r>
        <w:rPr>
          <w:rFonts w:hint="eastAsia" w:ascii="仿宋" w:hAnsi="仿宋" w:eastAsia="仿宋" w:cs="仿宋"/>
          <w:spacing w:val="-15"/>
          <w:sz w:val="28"/>
          <w:szCs w:val="28"/>
          <w:lang w:val="en-US" w:eastAsia="zh-CN"/>
        </w:rPr>
        <w:t>视频可进行倍速，但需要在视频画面角落标注上倍速数值</w:t>
      </w:r>
      <w:r>
        <w:rPr>
          <w:rFonts w:hint="eastAsia" w:ascii="仿宋" w:hAnsi="仿宋" w:eastAsia="仿宋" w:cs="仿宋"/>
          <w:spacing w:val="-15"/>
          <w:sz w:val="28"/>
          <w:szCs w:val="28"/>
        </w:rPr>
        <w:t>；画面推荐采用左右分屏（左侧展示 Gazebo，右侧展示RViz与终端输出）。视频时长不超过5分钟，</w:t>
      </w:r>
      <w:r>
        <w:rPr>
          <w:rFonts w:hint="eastAsia" w:ascii="仿宋" w:hAnsi="仿宋" w:eastAsia="仿宋" w:cs="仿宋"/>
          <w:spacing w:val="-15"/>
          <w:sz w:val="28"/>
          <w:szCs w:val="28"/>
          <w:lang w:val="en-US" w:eastAsia="zh-CN"/>
        </w:rPr>
        <w:t>可对视频进行配音解说讲解技术方案，文件</w:t>
      </w:r>
      <w:r>
        <w:rPr>
          <w:rFonts w:hint="eastAsia" w:ascii="仿宋" w:hAnsi="仿宋" w:eastAsia="仿宋" w:cs="仿宋"/>
          <w:spacing w:val="-15"/>
          <w:sz w:val="28"/>
          <w:szCs w:val="28"/>
        </w:rPr>
        <w:t>大小不超过100M。</w:t>
      </w:r>
    </w:p>
    <w:p w14:paraId="78A5B89E">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3、技术文档</w:t>
      </w:r>
      <w:r>
        <w:rPr>
          <w:rFonts w:hint="eastAsia" w:ascii="仿宋" w:hAnsi="仿宋" w:eastAsia="仿宋" w:cs="仿宋"/>
          <w:spacing w:val="-15"/>
          <w:sz w:val="28"/>
          <w:szCs w:val="28"/>
          <w:lang w:eastAsia="zh-CN"/>
        </w:rPr>
        <w:t>（</w:t>
      </w:r>
      <w:r>
        <w:rPr>
          <w:rFonts w:hint="eastAsia" w:ascii="仿宋" w:hAnsi="仿宋" w:eastAsia="仿宋" w:cs="仿宋"/>
          <w:spacing w:val="-15"/>
          <w:sz w:val="28"/>
          <w:szCs w:val="28"/>
          <w:lang w:val="en-US" w:eastAsia="zh-CN"/>
        </w:rPr>
        <w:t>pdf格式</w:t>
      </w:r>
      <w:r>
        <w:rPr>
          <w:rFonts w:hint="eastAsia" w:ascii="仿宋" w:hAnsi="仿宋" w:eastAsia="仿宋" w:cs="仿宋"/>
          <w:spacing w:val="-15"/>
          <w:sz w:val="28"/>
          <w:szCs w:val="28"/>
          <w:lang w:eastAsia="zh-CN"/>
        </w:rPr>
        <w:t>）</w:t>
      </w:r>
      <w:r>
        <w:rPr>
          <w:rFonts w:hint="eastAsia" w:ascii="仿宋" w:hAnsi="仿宋" w:eastAsia="仿宋" w:cs="仿宋"/>
          <w:spacing w:val="-15"/>
          <w:sz w:val="28"/>
          <w:szCs w:val="28"/>
        </w:rPr>
        <w:t>：提交《</w:t>
      </w:r>
      <w:r>
        <w:rPr>
          <w:rFonts w:hint="eastAsia" w:ascii="仿宋" w:hAnsi="仿宋" w:eastAsia="仿宋" w:cs="仿宋"/>
          <w:spacing w:val="-15"/>
          <w:sz w:val="28"/>
          <w:szCs w:val="28"/>
          <w:lang w:val="en-US" w:eastAsia="zh-CN"/>
        </w:rPr>
        <w:t>无人车仿真组</w:t>
      </w:r>
      <w:r>
        <w:rPr>
          <w:rFonts w:hint="eastAsia" w:ascii="仿宋" w:hAnsi="仿宋" w:eastAsia="仿宋" w:cs="仿宋"/>
          <w:spacing w:val="-15"/>
          <w:sz w:val="28"/>
          <w:szCs w:val="28"/>
        </w:rPr>
        <w:t>技术实施报告》</w:t>
      </w:r>
      <w:r>
        <w:rPr>
          <w:rFonts w:hint="eastAsia" w:ascii="仿宋" w:hAnsi="仿宋" w:eastAsia="仿宋" w:cs="仿宋"/>
          <w:spacing w:val="-15"/>
          <w:sz w:val="28"/>
          <w:szCs w:val="28"/>
          <w:lang w:eastAsia="zh-CN"/>
        </w:rPr>
        <w:t>，</w:t>
      </w:r>
      <w:r>
        <w:rPr>
          <w:rFonts w:hint="eastAsia" w:ascii="仿宋" w:hAnsi="仿宋" w:eastAsia="仿宋" w:cs="仿宋"/>
          <w:spacing w:val="-15"/>
          <w:sz w:val="28"/>
          <w:szCs w:val="28"/>
          <w:lang w:val="en-US" w:eastAsia="zh-CN"/>
        </w:rPr>
        <w:t>报告章节和内容自行拟定，能够清晰阐述本组的设计方案，展示推障机构的精妙性、视觉及导航避障算法的创新性</w:t>
      </w:r>
      <w:r>
        <w:rPr>
          <w:rFonts w:hint="eastAsia" w:ascii="仿宋" w:hAnsi="仿宋" w:eastAsia="仿宋" w:cs="仿宋"/>
          <w:spacing w:val="-15"/>
          <w:sz w:val="28"/>
          <w:szCs w:val="28"/>
        </w:rPr>
        <w:t>。</w:t>
      </w:r>
    </w:p>
    <w:p w14:paraId="3B085ACF">
      <w:pPr>
        <w:spacing w:before="229" w:line="560" w:lineRule="exact"/>
        <w:ind w:right="13" w:firstLine="500" w:firstLineChars="200"/>
        <w:rPr>
          <w:rFonts w:ascii="仿宋" w:hAnsi="仿宋" w:eastAsia="仿宋" w:cs="仿宋"/>
          <w:spacing w:val="-15"/>
          <w:sz w:val="28"/>
          <w:szCs w:val="28"/>
        </w:rPr>
      </w:pPr>
      <w:r>
        <w:rPr>
          <w:rFonts w:hint="eastAsia" w:ascii="仿宋" w:hAnsi="仿宋" w:eastAsia="仿宋" w:cs="仿宋"/>
          <w:spacing w:val="-15"/>
          <w:sz w:val="28"/>
          <w:szCs w:val="28"/>
        </w:rPr>
        <w:t>（二）国赛</w:t>
      </w:r>
    </w:p>
    <w:p w14:paraId="4A908FD7">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default" w:ascii="仿宋" w:hAnsi="仿宋" w:eastAsia="仿宋" w:cs="仿宋"/>
          <w:spacing w:val="-15"/>
          <w:sz w:val="28"/>
          <w:szCs w:val="28"/>
          <w:lang w:val="en-US" w:eastAsia="zh-CN"/>
        </w:rPr>
      </w:pPr>
      <w:r>
        <w:rPr>
          <w:rFonts w:hint="eastAsia" w:ascii="仿宋" w:hAnsi="仿宋" w:eastAsia="仿宋" w:cs="仿宋"/>
          <w:spacing w:val="-15"/>
          <w:sz w:val="28"/>
          <w:szCs w:val="28"/>
        </w:rPr>
        <w:t>国赛采用线下答辩及作品展示的方式进行比赛。</w:t>
      </w:r>
      <w:r>
        <w:rPr>
          <w:rFonts w:hint="eastAsia" w:ascii="仿宋" w:hAnsi="仿宋" w:eastAsia="仿宋" w:cs="仿宋"/>
          <w:spacing w:val="-15"/>
          <w:sz w:val="28"/>
          <w:szCs w:val="28"/>
          <w:lang w:val="en-US" w:eastAsia="zh-CN"/>
        </w:rPr>
        <w:t>参赛队需前往国赛现场参赛，每队有8分钟展示时间（包含展示演示视频及讲解设计方案），评审专家现场将对参赛队展示的无人车任务完成度及方案创新答辩进行评分</w:t>
      </w:r>
      <w:r>
        <w:rPr>
          <w:rFonts w:hint="eastAsia" w:ascii="仿宋" w:hAnsi="仿宋" w:eastAsia="仿宋" w:cs="仿宋"/>
          <w:spacing w:val="-15"/>
          <w:sz w:val="28"/>
          <w:szCs w:val="28"/>
        </w:rPr>
        <w:t>。</w:t>
      </w:r>
      <w:r>
        <w:rPr>
          <w:rFonts w:hint="eastAsia" w:ascii="仿宋" w:hAnsi="仿宋" w:eastAsia="仿宋" w:cs="仿宋"/>
          <w:spacing w:val="-15"/>
          <w:sz w:val="28"/>
          <w:szCs w:val="28"/>
          <w:lang w:val="en-US" w:eastAsia="zh-CN"/>
        </w:rPr>
        <w:t>每队展示结束后，评审专家如有疑问可对参赛队进行提问。</w:t>
      </w:r>
    </w:p>
    <w:p w14:paraId="207A317A">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国赛采取排位赛制，依据所有参赛队伍的最终得分进行总排序，以排位顺序作为划分奖项的依据。</w:t>
      </w:r>
    </w:p>
    <w:p w14:paraId="0AC8DD8E">
      <w:pPr>
        <w:spacing w:line="560" w:lineRule="exact"/>
        <w:rPr>
          <w:rFonts w:ascii="仿宋" w:hAnsi="仿宋" w:eastAsia="仿宋" w:cs="仿宋"/>
          <w:b/>
          <w:bCs/>
          <w:sz w:val="28"/>
          <w:szCs w:val="28"/>
        </w:rPr>
      </w:pPr>
      <w:r>
        <w:rPr>
          <w:rFonts w:hint="eastAsia" w:ascii="仿宋" w:hAnsi="仿宋" w:eastAsia="仿宋" w:cs="仿宋"/>
          <w:b/>
          <w:bCs/>
          <w:sz w:val="28"/>
          <w:szCs w:val="28"/>
        </w:rPr>
        <w:t>四、</w:t>
      </w:r>
      <w:r>
        <w:rPr>
          <w:rFonts w:hint="eastAsia" w:ascii="仿宋" w:hAnsi="仿宋" w:eastAsia="仿宋" w:cs="仿宋"/>
          <w:b/>
          <w:bCs/>
          <w:spacing w:val="-15"/>
          <w:sz w:val="28"/>
          <w:szCs w:val="28"/>
        </w:rPr>
        <w:t>参赛对象及要求</w:t>
      </w:r>
    </w:p>
    <w:p w14:paraId="56E847F5">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每支参赛队伍最多包含2名指导教师和</w:t>
      </w:r>
      <w:r>
        <w:rPr>
          <w:rFonts w:hint="eastAsia" w:ascii="仿宋" w:hAnsi="仿宋" w:eastAsia="仿宋" w:cs="仿宋"/>
          <w:spacing w:val="-15"/>
          <w:sz w:val="28"/>
          <w:szCs w:val="28"/>
          <w:lang w:val="en-US" w:eastAsia="zh-CN"/>
        </w:rPr>
        <w:t>4</w:t>
      </w:r>
      <w:r>
        <w:rPr>
          <w:rFonts w:hint="eastAsia" w:ascii="仿宋" w:hAnsi="仿宋" w:eastAsia="仿宋" w:cs="仿宋"/>
          <w:spacing w:val="-15"/>
          <w:sz w:val="28"/>
          <w:szCs w:val="28"/>
        </w:rPr>
        <w:t>名队员，其中</w:t>
      </w:r>
      <w:r>
        <w:rPr>
          <w:rFonts w:hint="eastAsia" w:ascii="仿宋" w:hAnsi="仿宋" w:eastAsia="仿宋" w:cs="仿宋"/>
          <w:spacing w:val="-15"/>
          <w:sz w:val="28"/>
          <w:szCs w:val="28"/>
          <w:lang w:val="en-US" w:eastAsia="zh-CN"/>
        </w:rPr>
        <w:t>1</w:t>
      </w:r>
      <w:r>
        <w:rPr>
          <w:rFonts w:hint="eastAsia" w:ascii="仿宋" w:hAnsi="仿宋" w:eastAsia="仿宋" w:cs="仿宋"/>
          <w:spacing w:val="-15"/>
          <w:sz w:val="28"/>
          <w:szCs w:val="28"/>
        </w:rPr>
        <w:t>名队员任队长。</w:t>
      </w:r>
    </w:p>
    <w:p w14:paraId="281D64C3">
      <w:pPr>
        <w:spacing w:line="560" w:lineRule="exact"/>
        <w:rPr>
          <w:rFonts w:ascii="仿宋" w:hAnsi="仿宋" w:eastAsia="仿宋" w:cs="仿宋"/>
          <w:b/>
          <w:bCs/>
          <w:sz w:val="28"/>
          <w:szCs w:val="28"/>
        </w:rPr>
      </w:pPr>
      <w:r>
        <w:rPr>
          <w:rFonts w:hint="eastAsia" w:ascii="仿宋" w:hAnsi="仿宋" w:eastAsia="仿宋" w:cs="仿宋"/>
          <w:b/>
          <w:bCs/>
          <w:sz w:val="28"/>
          <w:szCs w:val="28"/>
        </w:rPr>
        <w:t>五、申诉与仲裁</w:t>
      </w:r>
    </w:p>
    <w:p w14:paraId="02935A76">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比赛设仲裁委员会，赛事进行中出现的争议将由</w:t>
      </w:r>
      <w:r>
        <w:rPr>
          <w:rFonts w:hint="eastAsia" w:ascii="仿宋" w:hAnsi="仿宋" w:eastAsia="仿宋" w:cs="仿宋"/>
          <w:spacing w:val="-15"/>
          <w:sz w:val="28"/>
          <w:szCs w:val="28"/>
          <w:lang w:val="en-US" w:eastAsia="zh-CN"/>
        </w:rPr>
        <w:t>参赛队指导老师</w:t>
      </w:r>
      <w:r>
        <w:rPr>
          <w:rFonts w:hint="eastAsia" w:ascii="仿宋" w:hAnsi="仿宋" w:eastAsia="仿宋" w:cs="仿宋"/>
          <w:spacing w:val="-15"/>
          <w:sz w:val="28"/>
          <w:szCs w:val="28"/>
        </w:rPr>
        <w:t>提交仲裁委员会，仲裁委员会及时了解比赛中发生的争议，并就犯规行为、意外情况处理等特殊情况做出仲裁，对赛事纠纷进行调解。</w:t>
      </w:r>
    </w:p>
    <w:p w14:paraId="6A020EF2">
      <w:pPr>
        <w:spacing w:line="560" w:lineRule="exact"/>
        <w:rPr>
          <w:rFonts w:ascii="仿宋" w:hAnsi="仿宋" w:eastAsia="仿宋" w:cs="仿宋"/>
          <w:b/>
          <w:bCs/>
          <w:sz w:val="28"/>
          <w:szCs w:val="28"/>
        </w:rPr>
      </w:pPr>
      <w:r>
        <w:rPr>
          <w:rFonts w:hint="eastAsia" w:ascii="仿宋" w:hAnsi="仿宋" w:eastAsia="仿宋" w:cs="仿宋"/>
          <w:b/>
          <w:bCs/>
          <w:sz w:val="28"/>
          <w:szCs w:val="28"/>
        </w:rPr>
        <w:t>六、知识产权保护</w:t>
      </w:r>
    </w:p>
    <w:p w14:paraId="6C044EF4">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1、参赛者申报的作品不得侵犯其他第三方的专利权、著作权、商标权、名誉权或其他任何合法权益。</w:t>
      </w:r>
    </w:p>
    <w:p w14:paraId="7C55CCD7">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2、参赛者申报的项目所包含的任何文字、图片、图形、音频或视频资料，均受版权、商标权和其他所有权的法律保护，未经参赛者同意，上述资料不得公开发布、播放。</w:t>
      </w:r>
    </w:p>
    <w:p w14:paraId="02A04B05">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3、参赛者需声明作品的原创性，并对其知识产权负责。</w:t>
      </w:r>
    </w:p>
    <w:p w14:paraId="5A6ABC7B">
      <w:pPr>
        <w:spacing w:line="560" w:lineRule="exact"/>
        <w:rPr>
          <w:rFonts w:ascii="仿宋" w:hAnsi="仿宋" w:eastAsia="仿宋" w:cs="仿宋"/>
          <w:b/>
          <w:bCs/>
          <w:sz w:val="28"/>
          <w:szCs w:val="28"/>
        </w:rPr>
      </w:pPr>
      <w:r>
        <w:rPr>
          <w:rFonts w:hint="eastAsia" w:ascii="仿宋" w:hAnsi="仿宋" w:eastAsia="仿宋" w:cs="仿宋"/>
          <w:b/>
          <w:bCs/>
          <w:sz w:val="28"/>
          <w:szCs w:val="28"/>
        </w:rPr>
        <w:t>七、免责声明</w:t>
      </w:r>
    </w:p>
    <w:p w14:paraId="4BCDA755">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1、对于因不可抗拒或不能控制的原因影响到大赛的举办，主办单位不承担任何责任，但将尽力减少因此而给参赛者造成的损失和影响。</w:t>
      </w:r>
    </w:p>
    <w:p w14:paraId="2B9940E5">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2、为了维护参赛者的合法权益，参赛者应在参赛前向有关部门申请知识 产权方面的保护。否则，由此给参赛者造成的损失，主办单位不承担任何法律责任。</w:t>
      </w:r>
    </w:p>
    <w:p w14:paraId="315B62F0">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3、因参加大赛而产生的法律后果(包括但不限于侵犯第三人专利权、著作权、商标权、肖像权、名誉权和隐私权等)由参赛者自行承担，主办单位对此不承担任何法律责任。</w:t>
      </w:r>
    </w:p>
    <w:p w14:paraId="19EF718C">
      <w:pPr>
        <w:spacing w:line="560" w:lineRule="exact"/>
        <w:rPr>
          <w:rFonts w:ascii="仿宋" w:hAnsi="仿宋" w:eastAsia="仿宋" w:cs="仿宋"/>
          <w:b/>
          <w:bCs/>
          <w:sz w:val="28"/>
          <w:szCs w:val="28"/>
        </w:rPr>
      </w:pPr>
      <w:r>
        <w:rPr>
          <w:rFonts w:hint="eastAsia" w:ascii="仿宋" w:hAnsi="仿宋" w:eastAsia="仿宋" w:cs="仿宋"/>
          <w:b/>
          <w:bCs/>
          <w:sz w:val="28"/>
          <w:szCs w:val="28"/>
        </w:rPr>
        <w:t>八、大赛解释</w:t>
      </w:r>
    </w:p>
    <w:p w14:paraId="11E3D1F7">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1、</w:t>
      </w:r>
      <w:r>
        <w:rPr>
          <w:rFonts w:hint="eastAsia" w:ascii="仿宋" w:hAnsi="仿宋" w:eastAsia="仿宋" w:cs="仿宋"/>
          <w:spacing w:val="-15"/>
          <w:sz w:val="28"/>
          <w:szCs w:val="28"/>
          <w:lang w:val="en-US" w:eastAsia="zh-CN"/>
        </w:rPr>
        <w:t>参赛队</w:t>
      </w:r>
      <w:r>
        <w:rPr>
          <w:rFonts w:hint="eastAsia" w:ascii="仿宋" w:hAnsi="仿宋" w:eastAsia="仿宋" w:cs="仿宋"/>
          <w:spacing w:val="-15"/>
          <w:sz w:val="28"/>
          <w:szCs w:val="28"/>
        </w:rPr>
        <w:t>必须服从大赛组委会的决议，否则将取消有关获奖资格。</w:t>
      </w:r>
    </w:p>
    <w:p w14:paraId="6BFABCDB">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2、出现抄袭、剽窃和其他不诚实行为，经组委会查证属实，取消比赛成绩。</w:t>
      </w:r>
    </w:p>
    <w:p w14:paraId="0D2C0C62">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r>
        <w:rPr>
          <w:rFonts w:hint="eastAsia" w:ascii="仿宋" w:hAnsi="仿宋" w:eastAsia="仿宋" w:cs="仿宋"/>
          <w:spacing w:val="-15"/>
          <w:sz w:val="28"/>
          <w:szCs w:val="28"/>
        </w:rPr>
        <w:t>3、大赛最终解释权归大赛组委会。</w:t>
      </w:r>
    </w:p>
    <w:p w14:paraId="6DE3B196">
      <w:pPr>
        <w:keepNext w:val="0"/>
        <w:keepLines w:val="0"/>
        <w:pageBreakBefore w:val="0"/>
        <w:widowControl w:val="0"/>
        <w:kinsoku/>
        <w:wordWrap/>
        <w:overflowPunct/>
        <w:topLinePunct w:val="0"/>
        <w:autoSpaceDE/>
        <w:autoSpaceDN/>
        <w:bidi w:val="0"/>
        <w:adjustRightInd/>
        <w:snapToGrid/>
        <w:spacing w:line="360" w:lineRule="auto"/>
        <w:ind w:right="0" w:firstLine="500" w:firstLineChars="200"/>
        <w:textAlignment w:val="auto"/>
        <w:rPr>
          <w:rFonts w:hint="eastAsia" w:ascii="仿宋" w:hAnsi="仿宋" w:eastAsia="仿宋" w:cs="仿宋"/>
          <w:spacing w:val="-15"/>
          <w:sz w:val="28"/>
          <w:szCs w:val="28"/>
        </w:rPr>
      </w:pPr>
    </w:p>
    <w:p w14:paraId="5320CB37">
      <w:pPr>
        <w:spacing w:line="560" w:lineRule="exact"/>
      </w:pPr>
    </w:p>
    <w:sectPr>
      <w:head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9E077">
    <w:pPr>
      <w:pStyle w:val="5"/>
      <w:jc w:val="right"/>
      <w:rPr>
        <w:rFonts w:ascii="宋体" w:hAnsi="宋体" w:eastAsia="宋体" w:cs="宋体"/>
        <w:spacing w:val="-4"/>
        <w:szCs w:val="18"/>
        <w:u w:val="single"/>
      </w:rPr>
    </w:pPr>
    <w:r>
      <w:rPr>
        <w:rFonts w:hint="eastAsia" w:ascii="宋体" w:hAnsi="宋体" w:eastAsia="宋体" w:cs="宋体"/>
        <w:spacing w:val="-4"/>
        <w:szCs w:val="18"/>
        <w:u w:val="single"/>
      </w:rPr>
      <w:t xml:space="preserve">                                                                 </w:t>
    </w:r>
  </w:p>
  <w:p w14:paraId="0A34E484">
    <w:pPr>
      <w:pStyle w:val="5"/>
      <w:rPr>
        <w:rFonts w:ascii="宋体" w:hAnsi="宋体" w:eastAsia="宋体" w:cs="宋体"/>
        <w:spacing w:val="-4"/>
        <w:szCs w:val="18"/>
        <w:u w:val="single"/>
      </w:rPr>
    </w:pPr>
  </w:p>
  <w:p w14:paraId="2A2F40AC">
    <w:pPr>
      <w:pStyle w:val="5"/>
      <w:jc w:val="center"/>
      <w:rPr>
        <w:rFonts w:ascii="宋体" w:hAnsi="宋体" w:eastAsia="宋体" w:cs="宋体"/>
        <w:spacing w:val="-4"/>
        <w:szCs w:val="18"/>
        <w:u w:val="single"/>
      </w:rPr>
    </w:pPr>
  </w:p>
  <w:p w14:paraId="71D0C59C">
    <w:pPr>
      <w:pStyle w:val="5"/>
      <w:jc w:val="center"/>
      <w:rPr>
        <w:rFonts w:ascii="宋体" w:hAnsi="宋体" w:eastAsia="宋体" w:cs="宋体"/>
        <w:spacing w:val="-4"/>
        <w:szCs w:val="18"/>
        <w:u w:val="single"/>
      </w:rPr>
    </w:pPr>
  </w:p>
  <w:p w14:paraId="7139DFED">
    <w:pPr>
      <w:pStyle w:val="5"/>
      <w:jc w:val="center"/>
      <w:rPr>
        <w:rFonts w:ascii="宋体" w:hAnsi="宋体" w:eastAsia="宋体" w:cs="宋体"/>
        <w:spacing w:val="-4"/>
        <w:szCs w:val="18"/>
        <w:u w:val="single"/>
      </w:rPr>
    </w:pPr>
  </w:p>
  <w:p w14:paraId="54507F0F">
    <w:pPr>
      <w:pStyle w:val="5"/>
      <w:jc w:val="center"/>
      <w:rPr>
        <w:rFonts w:ascii="宋体" w:hAnsi="宋体" w:eastAsia="宋体" w:cs="宋体"/>
        <w:spacing w:val="-4"/>
        <w:szCs w:val="18"/>
        <w:u w:val="single"/>
      </w:rPr>
    </w:pPr>
    <w:r>
      <w:rPr>
        <w:rFonts w:hint="eastAsia" w:ascii="宋体" w:hAnsi="宋体" w:eastAsia="宋体" w:cs="宋体"/>
        <w:spacing w:val="-4"/>
        <w:szCs w:val="18"/>
        <w:u w:val="single"/>
      </w:rPr>
      <w:t xml:space="preserve">                                                                     先</w:t>
    </w:r>
    <w:r>
      <w:rPr>
        <w:rFonts w:ascii="宋体" w:hAnsi="宋体" w:eastAsia="宋体" w:cs="宋体"/>
        <w:spacing w:val="-4"/>
        <w:szCs w:val="18"/>
        <w:u w:val="single"/>
      </w:rPr>
      <w:t>进机器人及仿真技术大赛组委会</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7013B">
    <w:pPr>
      <w:pStyle w:val="5"/>
      <w:jc w:val="right"/>
      <w:rPr>
        <w:rFonts w:ascii="宋体" w:hAnsi="宋体" w:eastAsia="宋体" w:cs="宋体"/>
        <w:spacing w:val="-4"/>
        <w:szCs w:val="18"/>
        <w:u w:val="single"/>
      </w:rPr>
    </w:pPr>
    <w:r>
      <w:rPr>
        <w:rFonts w:hint="eastAsia" w:ascii="宋体" w:hAnsi="宋体" w:eastAsia="宋体" w:cs="宋体"/>
        <w:spacing w:val="-4"/>
        <w:szCs w:val="18"/>
        <w:u w:val="single"/>
      </w:rPr>
      <w:t xml:space="preserve">                                                                 </w:t>
    </w:r>
  </w:p>
  <w:p w14:paraId="0966FBB2">
    <w:pPr>
      <w:pStyle w:val="5"/>
      <w:jc w:val="center"/>
      <w:rPr>
        <w:rFonts w:ascii="宋体" w:hAnsi="宋体" w:eastAsia="宋体" w:cs="宋体"/>
        <w:spacing w:val="-4"/>
        <w:szCs w:val="18"/>
        <w:u w:val="single"/>
      </w:rPr>
    </w:pPr>
    <w:r>
      <w:rPr>
        <w:rFonts w:hint="eastAsia" w:ascii="宋体" w:hAnsi="宋体" w:eastAsia="宋体" w:cs="宋体"/>
        <w:spacing w:val="-4"/>
        <w:szCs w:val="18"/>
        <w:u w:val="single"/>
      </w:rPr>
      <w:t xml:space="preserve">                                                                     先</w:t>
    </w:r>
    <w:r>
      <w:rPr>
        <w:rFonts w:ascii="宋体" w:hAnsi="宋体" w:eastAsia="宋体" w:cs="宋体"/>
        <w:spacing w:val="-4"/>
        <w:szCs w:val="18"/>
        <w:u w:val="single"/>
      </w:rPr>
      <w:t>进机器人及仿真技术大赛组委会</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73B"/>
    <w:rsid w:val="001D681A"/>
    <w:rsid w:val="00287FB7"/>
    <w:rsid w:val="002C0B3E"/>
    <w:rsid w:val="00370676"/>
    <w:rsid w:val="005539C3"/>
    <w:rsid w:val="006B45D3"/>
    <w:rsid w:val="006F0B2F"/>
    <w:rsid w:val="00742158"/>
    <w:rsid w:val="00744461"/>
    <w:rsid w:val="0078173B"/>
    <w:rsid w:val="0078480E"/>
    <w:rsid w:val="00AB7824"/>
    <w:rsid w:val="00B53C8F"/>
    <w:rsid w:val="00B8650E"/>
    <w:rsid w:val="00C256D8"/>
    <w:rsid w:val="0B2C5646"/>
    <w:rsid w:val="0E813BB2"/>
    <w:rsid w:val="0EBB3568"/>
    <w:rsid w:val="12184440"/>
    <w:rsid w:val="13DA4490"/>
    <w:rsid w:val="160C4392"/>
    <w:rsid w:val="17033CFE"/>
    <w:rsid w:val="17163A31"/>
    <w:rsid w:val="1E6A57AE"/>
    <w:rsid w:val="1FC16504"/>
    <w:rsid w:val="2AD47229"/>
    <w:rsid w:val="2AED28A3"/>
    <w:rsid w:val="2FE029D7"/>
    <w:rsid w:val="35B265F6"/>
    <w:rsid w:val="35BB02D4"/>
    <w:rsid w:val="3A5B7C5F"/>
    <w:rsid w:val="3B404329"/>
    <w:rsid w:val="401144E6"/>
    <w:rsid w:val="52CF44B9"/>
    <w:rsid w:val="56306831"/>
    <w:rsid w:val="5C0B671F"/>
    <w:rsid w:val="60F17CF0"/>
    <w:rsid w:val="61F93300"/>
    <w:rsid w:val="6307554A"/>
    <w:rsid w:val="66560D21"/>
    <w:rsid w:val="6A1A25C0"/>
    <w:rsid w:val="6CAA301F"/>
    <w:rsid w:val="733804D8"/>
    <w:rsid w:val="7F955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9"/>
    <w:pPr>
      <w:keepNext/>
      <w:keepLines/>
      <w:spacing w:before="160" w:after="80"/>
      <w:outlineLvl w:val="2"/>
    </w:pPr>
    <w:rPr>
      <w:rFonts w:asciiTheme="majorHAnsi" w:hAnsiTheme="majorHAnsi" w:eastAsiaTheme="majorEastAsia" w:cstheme="majorBidi"/>
      <w:color w:val="2E54A1" w:themeColor="accent1" w:themeShade="BF"/>
      <w:sz w:val="32"/>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Cs w:val="21"/>
      <w:lang w:eastAsia="en-US"/>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527</Words>
  <Characters>611</Characters>
  <Lines>1825</Lines>
  <Paragraphs>1216</Paragraphs>
  <TotalTime>11</TotalTime>
  <ScaleCrop>false</ScaleCrop>
  <LinksUpToDate>false</LinksUpToDate>
  <CharactersWithSpaces>628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2026-04-15T14:03:00Z</dcterms:created>
  <dc:creator>79100</dc:creator>
  <cp:lastModifiedBy>忘东忘西的我</cp:lastModifiedBy>
  <dcterms:modified xsi:type="dcterms:W3CDTF">2026-08-10T02:22:02Z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eyJoZGlkIjoiNzQxMDJhNWNmZTgyMDI3N2RhZWM3MTdjMWZhOTE3MzgiLCJ1c2VySWQiOiIxMjcxMzM4MDI5In0=</vt:lpwstr>
  </property>
  <property fmtid="{D5CDD505-2E9C-101B-9397-08002B2CF9AE}" pid="4" name="ICV">
    <vt:lpwstr>00DCB9E68CDA4A22813F4C828B20E8AF_13</vt:lpwstr>
  </property>
</Properties>
</file>