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99CCD" w14:textId="77777777" w:rsidR="001D6BE1" w:rsidRPr="001E7493" w:rsidRDefault="00000000" w:rsidP="001E7493">
      <w:pPr>
        <w:pStyle w:val="Ttulo1"/>
        <w:jc w:val="center"/>
        <w:rPr>
          <w:rFonts w:ascii="Times New Roman" w:eastAsia="Google Sans" w:hAnsi="Times New Roman" w:cs="Times New Roman"/>
        </w:rPr>
      </w:pPr>
      <w:r w:rsidRPr="001E7493">
        <w:rPr>
          <w:rFonts w:ascii="Times New Roman" w:eastAsia="Google Sans" w:hAnsi="Times New Roman" w:cs="Times New Roman"/>
        </w:rPr>
        <w:t>Guía de Refactorización: Movie Score Data Pipeline — Python</w:t>
      </w:r>
    </w:p>
    <w:p w14:paraId="07E126DD" w14:textId="4CDD2B6A" w:rsidR="001D6BE1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</w:pPr>
      <w:r>
        <w:t xml:space="preserve">Este documento técnico detalla la arquitectura, decisiones de diseño y la implementación del pipeline de datos para el ejercicio de </w:t>
      </w:r>
      <w:proofErr w:type="spellStart"/>
      <w:r>
        <w:t>ClarityAI</w:t>
      </w:r>
      <w:proofErr w:type="spellEnd"/>
      <w:r>
        <w:t xml:space="preserve">. El objetivo es unificar datos de películas de tres proveedores distintos con formatos y cadencias de actualización dispares (semanal, quincenal y mensual) </w:t>
      </w:r>
    </w:p>
    <w:p w14:paraId="639C9D36" w14:textId="77777777" w:rsidR="001D6BE1" w:rsidRPr="001E7493" w:rsidRDefault="00000000">
      <w:pPr>
        <w:pStyle w:val="Ttulo2"/>
        <w:spacing w:before="0"/>
        <w:rPr>
          <w:rFonts w:ascii="Aptos" w:eastAsia="Google Sans" w:hAnsi="Aptos" w:cs="Google Sans"/>
          <w:color w:val="0070C0"/>
        </w:rPr>
      </w:pPr>
      <w:r w:rsidRPr="001E7493">
        <w:rPr>
          <w:rFonts w:ascii="Aptos" w:eastAsia="Google Sans" w:hAnsi="Aptos" w:cs="Google Sans"/>
          <w:color w:val="0070C0"/>
        </w:rPr>
        <w:t>1. Arquitectura y Aproximación Técnica</w:t>
      </w:r>
    </w:p>
    <w:p w14:paraId="0A4811EA" w14:textId="4360B3ED" w:rsidR="001D6BE1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Se ha implementado un patrón </w:t>
      </w:r>
      <w:proofErr w:type="spellStart"/>
      <w:r>
        <w:rPr>
          <w:b/>
          <w:bCs/>
        </w:rPr>
        <w:t>Medallion</w:t>
      </w:r>
      <w:proofErr w:type="spellEnd"/>
      <w:r>
        <w:t xml:space="preserve"> de tres capas utilizando exclusivamente </w:t>
      </w:r>
      <w:r>
        <w:rPr>
          <w:b/>
          <w:bCs/>
        </w:rPr>
        <w:t>Python y pandas</w:t>
      </w:r>
      <w:r>
        <w:t xml:space="preserve">, </w:t>
      </w:r>
      <w:r w:rsidR="00A83095">
        <w:t>de mera que desarrollamos</w:t>
      </w:r>
      <w:r>
        <w:t xml:space="preserve"> un motor ligero y fácil de configurar </w:t>
      </w:r>
    </w:p>
    <w:tbl>
      <w:tblPr>
        <w:tblStyle w:val="a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D6BE1" w14:paraId="16A42DB7" w14:textId="77777777">
        <w:trPr>
          <w:tblHeader/>
        </w:trPr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9E3E3B3" w14:textId="77777777" w:rsidR="001D6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Capa</w:t>
            </w:r>
          </w:p>
        </w:tc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6A30B85" w14:textId="77777777" w:rsidR="001D6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Contrato y Responsabilidad</w:t>
            </w:r>
          </w:p>
          <w:p w14:paraId="37FD975A" w14:textId="77777777" w:rsidR="001D6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1D6BE1" w14:paraId="25CC40F0" w14:textId="77777777"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37A8D0A" w14:textId="77777777" w:rsidR="001D6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BRONZE</w:t>
            </w:r>
          </w:p>
        </w:tc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817E03" w14:textId="6FE37186" w:rsidR="001D6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Dato crudo fiel al origen. Todo se ingiere como </w:t>
            </w:r>
            <w:proofErr w:type="spellStart"/>
            <w:r>
              <w:t>string</w:t>
            </w:r>
            <w:proofErr w:type="spellEnd"/>
            <w:r>
              <w:t xml:space="preserve"> y se particiona por fecha </w:t>
            </w:r>
          </w:p>
        </w:tc>
      </w:tr>
      <w:tr w:rsidR="001D6BE1" w14:paraId="1B6C50A4" w14:textId="77777777"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E3F6CE" w14:textId="77777777" w:rsidR="001D6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SILVER</w:t>
            </w:r>
          </w:p>
        </w:tc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F7FF87A" w14:textId="03870723" w:rsidR="001D6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Dato limpio, tipado y estandarizado. Incluye lógica de auditoría (</w:t>
            </w:r>
            <w:proofErr w:type="spellStart"/>
            <w:r>
              <w:t>timestamps</w:t>
            </w:r>
            <w:proofErr w:type="spellEnd"/>
            <w:r>
              <w:t xml:space="preserve">) y gestión de registros duplicados </w:t>
            </w:r>
          </w:p>
        </w:tc>
      </w:tr>
      <w:tr w:rsidR="001D6BE1" w14:paraId="1439CD20" w14:textId="77777777"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55E61D8" w14:textId="77777777" w:rsidR="001D6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GOLD</w:t>
            </w:r>
          </w:p>
        </w:tc>
        <w:tc>
          <w:tcPr>
            <w:tcW w:w="468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0DC7323" w14:textId="6E297B17" w:rsidR="001D6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Tabla "</w:t>
            </w:r>
            <w:proofErr w:type="spellStart"/>
            <w:r>
              <w:t>wide</w:t>
            </w:r>
            <w:proofErr w:type="spellEnd"/>
            <w:r>
              <w:t xml:space="preserve">" unificada con </w:t>
            </w:r>
            <w:proofErr w:type="spellStart"/>
            <w:r>
              <w:t>KPIs</w:t>
            </w:r>
            <w:proofErr w:type="spellEnd"/>
            <w:r>
              <w:t xml:space="preserve"> calculados (ROI, inversión total). Generación de la vista final para Ciencia de Datos </w:t>
            </w:r>
          </w:p>
        </w:tc>
      </w:tr>
    </w:tbl>
    <w:p w14:paraId="087EFC13" w14:textId="77777777" w:rsidR="001D6BE1" w:rsidRPr="001E7493" w:rsidRDefault="00000000">
      <w:pPr>
        <w:pStyle w:val="Ttulo2"/>
        <w:spacing w:before="300" w:after="240"/>
        <w:rPr>
          <w:rFonts w:ascii="Aptos" w:eastAsia="Google Sans" w:hAnsi="Aptos" w:cs="Google Sans"/>
          <w:color w:val="0070C0"/>
        </w:rPr>
      </w:pPr>
      <w:r w:rsidRPr="001E7493">
        <w:rPr>
          <w:rFonts w:ascii="Aptos" w:eastAsia="Google Sans" w:hAnsi="Aptos" w:cs="Google Sans"/>
          <w:color w:val="0070C0"/>
        </w:rPr>
        <w:t>2. Problemas Críticos y Decisiones de Diseño</w:t>
      </w:r>
    </w:p>
    <w:p w14:paraId="0A992844" w14:textId="77777777" w:rsidR="001D6BE1" w:rsidRPr="001E7493" w:rsidRDefault="00000000">
      <w:pPr>
        <w:pStyle w:val="Ttulo3"/>
        <w:spacing w:before="0"/>
        <w:rPr>
          <w:rFonts w:ascii="Aptos" w:hAnsi="Aptos"/>
          <w:color w:val="0070C0"/>
        </w:rPr>
      </w:pPr>
      <w:r w:rsidRPr="001E7493">
        <w:rPr>
          <w:rFonts w:ascii="Aptos" w:hAnsi="Aptos"/>
          <w:color w:val="0070C0"/>
        </w:rPr>
        <w:t>Integridad de Datos y Tipado</w:t>
      </w:r>
    </w:p>
    <w:p w14:paraId="30AA777F" w14:textId="756C2664" w:rsidR="001D6B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Inferencia de tipos:</w:t>
      </w:r>
      <w:r>
        <w:t xml:space="preserve"> Para evitar que pandas convierta valores numéricos silenciosamente en Bronze, se fuerza </w:t>
      </w:r>
      <w:proofErr w:type="spellStart"/>
      <w:r>
        <w:t>dtype</w:t>
      </w:r>
      <w:proofErr w:type="spellEnd"/>
      <w:r>
        <w:t>=</w:t>
      </w:r>
      <w:proofErr w:type="spellStart"/>
      <w:r>
        <w:t>str</w:t>
      </w:r>
      <w:proofErr w:type="spellEnd"/>
      <w:r>
        <w:t xml:space="preserve"> en la lectura, asegurando que la capa sea un espejo exacto del origen</w:t>
      </w:r>
      <w:r w:rsidR="00A83095">
        <w:t>.</w:t>
      </w:r>
      <w:r>
        <w:t xml:space="preserve"> </w:t>
      </w:r>
    </w:p>
    <w:p w14:paraId="16B6FEDB" w14:textId="3B278027" w:rsidR="001D6B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 xml:space="preserve">Gestión de </w:t>
      </w:r>
      <w:proofErr w:type="spellStart"/>
      <w:r>
        <w:rPr>
          <w:b/>
          <w:bCs/>
        </w:rPr>
        <w:t>NaNs</w:t>
      </w:r>
      <w:proofErr w:type="spellEnd"/>
      <w:r>
        <w:rPr>
          <w:b/>
          <w:bCs/>
        </w:rPr>
        <w:t xml:space="preserve"> en Enteros:</w:t>
      </w:r>
      <w:r>
        <w:t xml:space="preserve"> Se utiliza el tipo </w:t>
      </w:r>
      <w:r>
        <w:rPr>
          <w:b/>
          <w:bCs/>
        </w:rPr>
        <w:t>Int64</w:t>
      </w:r>
      <w:r>
        <w:t xml:space="preserve"> (</w:t>
      </w:r>
      <w:proofErr w:type="spellStart"/>
      <w:r>
        <w:t>nullable</w:t>
      </w:r>
      <w:proofErr w:type="spellEnd"/>
      <w:r>
        <w:t xml:space="preserve">) de pandas, que permite manejar valores nulos o inválidos sin lanzar excepciones de casteo ni corromper el </w:t>
      </w:r>
      <w:proofErr w:type="spellStart"/>
      <w:r>
        <w:t>dataset</w:t>
      </w:r>
      <w:proofErr w:type="spellEnd"/>
      <w:r w:rsidR="00A83095">
        <w:t>.</w:t>
      </w:r>
    </w:p>
    <w:p w14:paraId="055BE87C" w14:textId="5109BC71" w:rsidR="001D6B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lastRenderedPageBreak/>
        <w:t>Año de Lanzamiento Inválido:</w:t>
      </w:r>
      <w:r>
        <w:t xml:space="preserve"> Si el año no puede castearse, se aplica un </w:t>
      </w:r>
      <w:proofErr w:type="spellStart"/>
      <w:r>
        <w:t>fallback</w:t>
      </w:r>
      <w:proofErr w:type="spellEnd"/>
      <w:r>
        <w:t xml:space="preserve"> a "N/A" para preservar la fila en lugar de descartarla, manteniendo la integridad del volumen de datos.</w:t>
      </w:r>
    </w:p>
    <w:p w14:paraId="31F2971E" w14:textId="77777777" w:rsidR="001D6BE1" w:rsidRPr="001E7493" w:rsidRDefault="00000000">
      <w:pPr>
        <w:pStyle w:val="Ttulo3"/>
        <w:rPr>
          <w:rFonts w:ascii="Aptos" w:hAnsi="Aptos"/>
          <w:color w:val="0070C0"/>
        </w:rPr>
      </w:pPr>
      <w:r w:rsidRPr="001E7493">
        <w:rPr>
          <w:rFonts w:ascii="Aptos" w:hAnsi="Aptos"/>
          <w:color w:val="0070C0"/>
        </w:rPr>
        <w:t>Lógica de Negocio y Auditoría</w:t>
      </w:r>
    </w:p>
    <w:p w14:paraId="429C2AF9" w14:textId="17B4E60E" w:rsidR="001D6B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spellStart"/>
      <w:r>
        <w:rPr>
          <w:b/>
          <w:bCs/>
        </w:rPr>
        <w:t>Upsert</w:t>
      </w:r>
      <w:proofErr w:type="spellEnd"/>
      <w:r>
        <w:rPr>
          <w:b/>
          <w:bCs/>
        </w:rPr>
        <w:t xml:space="preserve"> Manual (Delta MERGE):</w:t>
      </w:r>
      <w:r>
        <w:t xml:space="preserve"> </w:t>
      </w:r>
      <w:r w:rsidR="00A83095">
        <w:t xml:space="preserve">Se ha </w:t>
      </w:r>
      <w:r>
        <w:t>implement</w:t>
      </w:r>
      <w:r w:rsidR="00A83095">
        <w:t>ado</w:t>
      </w:r>
      <w:r>
        <w:t xml:space="preserve"> una función </w:t>
      </w:r>
      <w:proofErr w:type="spellStart"/>
      <w:r>
        <w:t>upsert_</w:t>
      </w:r>
      <w:proofErr w:type="gramStart"/>
      <w:r>
        <w:t>csv</w:t>
      </w:r>
      <w:proofErr w:type="spellEnd"/>
      <w:r>
        <w:t>(</w:t>
      </w:r>
      <w:proofErr w:type="gramEnd"/>
      <w:r>
        <w:t xml:space="preserve">) que compara claves de negocio, preservando el </w:t>
      </w:r>
      <w:proofErr w:type="spellStart"/>
      <w:r>
        <w:t>insertion_timestamp</w:t>
      </w:r>
      <w:proofErr w:type="spellEnd"/>
      <w:r>
        <w:t xml:space="preserve"> original de los registros y renovando el </w:t>
      </w:r>
      <w:proofErr w:type="spellStart"/>
      <w:r>
        <w:t>update_timestamp</w:t>
      </w:r>
      <w:proofErr w:type="spellEnd"/>
      <w:r>
        <w:t xml:space="preserve"> solo en actualizaciones.</w:t>
      </w:r>
    </w:p>
    <w:p w14:paraId="7C295A76" w14:textId="61CAC28D" w:rsidR="001D6B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Conflictos de Origen:</w:t>
      </w:r>
      <w:r>
        <w:t xml:space="preserve"> El Proveedor 3 se establece como fuente de verdad para datos financieros. Se usa </w:t>
      </w:r>
      <w:proofErr w:type="spellStart"/>
      <w:r>
        <w:t>combine_</w:t>
      </w:r>
      <w:proofErr w:type="gramStart"/>
      <w:r>
        <w:t>first</w:t>
      </w:r>
      <w:proofErr w:type="spellEnd"/>
      <w:r>
        <w:t>(</w:t>
      </w:r>
      <w:proofErr w:type="gramEnd"/>
      <w:r>
        <w:t xml:space="preserve">) para aplicar el Proveedor 2 como </w:t>
      </w:r>
      <w:proofErr w:type="spellStart"/>
      <w:r>
        <w:t>fallback</w:t>
      </w:r>
      <w:proofErr w:type="spellEnd"/>
      <w:r>
        <w:t xml:space="preserve"> solo cuando el dato principal es nulo.</w:t>
      </w:r>
    </w:p>
    <w:p w14:paraId="5980500F" w14:textId="3A9697E7" w:rsidR="001D6B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Evitar Pérdida de Registros:</w:t>
      </w:r>
      <w:r>
        <w:t xml:space="preserve"> Se utiliza un </w:t>
      </w:r>
      <w:r>
        <w:rPr>
          <w:b/>
          <w:bCs/>
        </w:rPr>
        <w:t xml:space="preserve">FULL OUTER </w:t>
      </w:r>
      <w:proofErr w:type="spellStart"/>
      <w:r>
        <w:rPr>
          <w:b/>
          <w:bCs/>
        </w:rPr>
        <w:t>merge</w:t>
      </w:r>
      <w:proofErr w:type="spellEnd"/>
      <w:r>
        <w:t xml:space="preserve"> encadenado en Gold para asegurar que películas como "Parasite" (ausente en algunos proveedores) lleguen al </w:t>
      </w:r>
      <w:proofErr w:type="spellStart"/>
      <w:r>
        <w:t>dataset</w:t>
      </w:r>
      <w:proofErr w:type="spellEnd"/>
      <w:r>
        <w:t xml:space="preserve"> final con sus datos disponibles.</w:t>
      </w:r>
    </w:p>
    <w:p w14:paraId="2A8C3E92" w14:textId="77777777" w:rsidR="001D6BE1" w:rsidRPr="001E7493" w:rsidRDefault="00000000">
      <w:pPr>
        <w:pStyle w:val="Ttulo3"/>
        <w:rPr>
          <w:rFonts w:ascii="Aptos" w:hAnsi="Aptos"/>
          <w:color w:val="0070C0"/>
        </w:rPr>
      </w:pPr>
      <w:r w:rsidRPr="001E7493">
        <w:rPr>
          <w:rFonts w:ascii="Aptos" w:hAnsi="Aptos"/>
          <w:color w:val="0070C0"/>
        </w:rPr>
        <w:t xml:space="preserve">Cálculo de </w:t>
      </w:r>
      <w:proofErr w:type="spellStart"/>
      <w:r w:rsidRPr="001E7493">
        <w:rPr>
          <w:rFonts w:ascii="Aptos" w:hAnsi="Aptos"/>
          <w:color w:val="0070C0"/>
        </w:rPr>
        <w:t>KPIs</w:t>
      </w:r>
      <w:proofErr w:type="spellEnd"/>
      <w:r w:rsidRPr="001E7493">
        <w:rPr>
          <w:rFonts w:ascii="Aptos" w:hAnsi="Aptos"/>
          <w:color w:val="0070C0"/>
        </w:rPr>
        <w:t xml:space="preserve"> (ROI)</w:t>
      </w:r>
    </w:p>
    <w:p w14:paraId="614928D3" w14:textId="3E4E5C59" w:rsidR="001D6BE1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Para prevenir errores de división por cero o infinitos (</w:t>
      </w:r>
      <w:proofErr w:type="spellStart"/>
      <w:r>
        <w:t>inf</w:t>
      </w:r>
      <w:proofErr w:type="spellEnd"/>
      <w:r>
        <w:t>) que corrompan el análisis posterior, se implementó un guardián que convierte denominadores inválidos en NaN.</w:t>
      </w:r>
    </w:p>
    <w:p w14:paraId="4EB012EC" w14:textId="77777777" w:rsidR="001D6BE1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150"/>
        <w:ind w:left="150" w:right="150"/>
        <w:rPr>
          <w:rFonts w:ascii="Courier" w:eastAsia="Courier" w:hAnsi="Courier" w:cs="Courier"/>
          <w:shd w:val="clear" w:color="auto" w:fill="F8F9FA"/>
        </w:rPr>
      </w:pPr>
      <w:proofErr w:type="spellStart"/>
      <w:r>
        <w:rPr>
          <w:rFonts w:ascii="Courier" w:eastAsia="Courier" w:hAnsi="Courier" w:cs="Courier"/>
          <w:shd w:val="clear" w:color="auto" w:fill="F8F9FA"/>
        </w:rPr>
        <w:t>safe_inv</w:t>
      </w:r>
      <w:proofErr w:type="spellEnd"/>
      <w:r>
        <w:rPr>
          <w:rFonts w:ascii="Courier" w:eastAsia="Courier" w:hAnsi="Courier" w:cs="Courier"/>
          <w:shd w:val="clear" w:color="auto" w:fill="F8F9FA"/>
        </w:rPr>
        <w:t xml:space="preserve"> = </w:t>
      </w:r>
      <w:proofErr w:type="spellStart"/>
      <w:r>
        <w:rPr>
          <w:rFonts w:ascii="Courier" w:eastAsia="Courier" w:hAnsi="Courier" w:cs="Courier"/>
          <w:shd w:val="clear" w:color="auto" w:fill="F8F9FA"/>
        </w:rPr>
        <w:t>total_</w:t>
      </w:r>
      <w:proofErr w:type="gramStart"/>
      <w:r>
        <w:rPr>
          <w:rFonts w:ascii="Courier" w:eastAsia="Courier" w:hAnsi="Courier" w:cs="Courier"/>
          <w:shd w:val="clear" w:color="auto" w:fill="F8F9FA"/>
        </w:rPr>
        <w:t>investment.where</w:t>
      </w:r>
      <w:proofErr w:type="spellEnd"/>
      <w:proofErr w:type="gramEnd"/>
      <w:r>
        <w:rPr>
          <w:rFonts w:ascii="Courier" w:eastAsia="Courier" w:hAnsi="Courier" w:cs="Courier"/>
          <w:shd w:val="clear" w:color="auto" w:fill="F8F9FA"/>
        </w:rPr>
        <w:t>(</w:t>
      </w:r>
      <w:r>
        <w:rPr>
          <w:rFonts w:ascii="Courier" w:eastAsia="Courier" w:hAnsi="Courier" w:cs="Courier"/>
          <w:shd w:val="clear" w:color="auto" w:fill="F8F9FA"/>
        </w:rPr>
        <w:br/>
        <w:t xml:space="preserve">    </w:t>
      </w:r>
      <w:proofErr w:type="spellStart"/>
      <w:r>
        <w:rPr>
          <w:rFonts w:ascii="Courier" w:eastAsia="Courier" w:hAnsi="Courier" w:cs="Courier"/>
          <w:shd w:val="clear" w:color="auto" w:fill="F8F9FA"/>
        </w:rPr>
        <w:t>total_</w:t>
      </w:r>
      <w:proofErr w:type="gramStart"/>
      <w:r>
        <w:rPr>
          <w:rFonts w:ascii="Courier" w:eastAsia="Courier" w:hAnsi="Courier" w:cs="Courier"/>
          <w:shd w:val="clear" w:color="auto" w:fill="F8F9FA"/>
        </w:rPr>
        <w:t>investment.notna</w:t>
      </w:r>
      <w:proofErr w:type="spellEnd"/>
      <w:proofErr w:type="gramEnd"/>
      <w:r>
        <w:rPr>
          <w:rFonts w:ascii="Courier" w:eastAsia="Courier" w:hAnsi="Courier" w:cs="Courier"/>
          <w:shd w:val="clear" w:color="auto" w:fill="F8F9FA"/>
        </w:rPr>
        <w:t>() &amp; (</w:t>
      </w:r>
      <w:proofErr w:type="spellStart"/>
      <w:r>
        <w:rPr>
          <w:rFonts w:ascii="Courier" w:eastAsia="Courier" w:hAnsi="Courier" w:cs="Courier"/>
          <w:shd w:val="clear" w:color="auto" w:fill="F8F9FA"/>
        </w:rPr>
        <w:t>total_</w:t>
      </w:r>
      <w:proofErr w:type="gramStart"/>
      <w:r>
        <w:rPr>
          <w:rFonts w:ascii="Courier" w:eastAsia="Courier" w:hAnsi="Courier" w:cs="Courier"/>
          <w:shd w:val="clear" w:color="auto" w:fill="F8F9FA"/>
        </w:rPr>
        <w:t>investment</w:t>
      </w:r>
      <w:proofErr w:type="spellEnd"/>
      <w:r>
        <w:rPr>
          <w:rFonts w:ascii="Courier" w:eastAsia="Courier" w:hAnsi="Courier" w:cs="Courier"/>
          <w:shd w:val="clear" w:color="auto" w:fill="F8F9FA"/>
        </w:rPr>
        <w:t xml:space="preserve"> !</w:t>
      </w:r>
      <w:proofErr w:type="gramEnd"/>
      <w:r>
        <w:rPr>
          <w:rFonts w:ascii="Courier" w:eastAsia="Courier" w:hAnsi="Courier" w:cs="Courier"/>
          <w:shd w:val="clear" w:color="auto" w:fill="F8F9FA"/>
        </w:rPr>
        <w:t>= 0),</w:t>
      </w:r>
      <w:r>
        <w:rPr>
          <w:rFonts w:ascii="Courier" w:eastAsia="Courier" w:hAnsi="Courier" w:cs="Courier"/>
          <w:shd w:val="clear" w:color="auto" w:fill="F8F9FA"/>
        </w:rPr>
        <w:br/>
        <w:t xml:space="preserve">    </w:t>
      </w:r>
      <w:proofErr w:type="spellStart"/>
      <w:r>
        <w:rPr>
          <w:rFonts w:ascii="Courier" w:eastAsia="Courier" w:hAnsi="Courier" w:cs="Courier"/>
          <w:shd w:val="clear" w:color="auto" w:fill="F8F9FA"/>
        </w:rPr>
        <w:t>other</w:t>
      </w:r>
      <w:proofErr w:type="spellEnd"/>
      <w:r>
        <w:rPr>
          <w:rFonts w:ascii="Courier" w:eastAsia="Courier" w:hAnsi="Courier" w:cs="Courier"/>
          <w:shd w:val="clear" w:color="auto" w:fill="F8F9FA"/>
        </w:rPr>
        <w:t>=</w:t>
      </w:r>
      <w:proofErr w:type="spellStart"/>
      <w:r>
        <w:rPr>
          <w:rFonts w:ascii="Courier" w:eastAsia="Courier" w:hAnsi="Courier" w:cs="Courier"/>
          <w:shd w:val="clear" w:color="auto" w:fill="F8F9FA"/>
        </w:rPr>
        <w:t>float</w:t>
      </w:r>
      <w:proofErr w:type="spellEnd"/>
      <w:r>
        <w:rPr>
          <w:rFonts w:ascii="Courier" w:eastAsia="Courier" w:hAnsi="Courier" w:cs="Courier"/>
          <w:shd w:val="clear" w:color="auto" w:fill="F8F9FA"/>
        </w:rPr>
        <w:t>("</w:t>
      </w:r>
      <w:proofErr w:type="spellStart"/>
      <w:r>
        <w:rPr>
          <w:rFonts w:ascii="Courier" w:eastAsia="Courier" w:hAnsi="Courier" w:cs="Courier"/>
          <w:shd w:val="clear" w:color="auto" w:fill="F8F9FA"/>
        </w:rPr>
        <w:t>nan</w:t>
      </w:r>
      <w:proofErr w:type="spellEnd"/>
      <w:r>
        <w:rPr>
          <w:rFonts w:ascii="Courier" w:eastAsia="Courier" w:hAnsi="Courier" w:cs="Courier"/>
          <w:shd w:val="clear" w:color="auto" w:fill="F8F9FA"/>
        </w:rPr>
        <w:t>")</w:t>
      </w:r>
      <w:r>
        <w:rPr>
          <w:rFonts w:ascii="Courier" w:eastAsia="Courier" w:hAnsi="Courier" w:cs="Courier"/>
          <w:shd w:val="clear" w:color="auto" w:fill="F8F9FA"/>
        </w:rPr>
        <w:br/>
        <w:t>)</w:t>
      </w:r>
      <w:r>
        <w:rPr>
          <w:rFonts w:ascii="Courier" w:eastAsia="Courier" w:hAnsi="Courier" w:cs="Courier"/>
          <w:shd w:val="clear" w:color="auto" w:fill="F8F9FA"/>
        </w:rPr>
        <w:br/>
      </w:r>
      <w:proofErr w:type="spellStart"/>
      <w:r>
        <w:rPr>
          <w:rFonts w:ascii="Courier" w:eastAsia="Courier" w:hAnsi="Courier" w:cs="Courier"/>
          <w:shd w:val="clear" w:color="auto" w:fill="F8F9FA"/>
        </w:rPr>
        <w:t>df</w:t>
      </w:r>
      <w:proofErr w:type="spellEnd"/>
      <w:r>
        <w:rPr>
          <w:rFonts w:ascii="Courier" w:eastAsia="Courier" w:hAnsi="Courier" w:cs="Courier"/>
          <w:shd w:val="clear" w:color="auto" w:fill="F8F9FA"/>
        </w:rPr>
        <w:t>["</w:t>
      </w:r>
      <w:proofErr w:type="spellStart"/>
      <w:r>
        <w:rPr>
          <w:rFonts w:ascii="Courier" w:eastAsia="Courier" w:hAnsi="Courier" w:cs="Courier"/>
          <w:shd w:val="clear" w:color="auto" w:fill="F8F9FA"/>
        </w:rPr>
        <w:t>roi</w:t>
      </w:r>
      <w:proofErr w:type="spellEnd"/>
      <w:r>
        <w:rPr>
          <w:rFonts w:ascii="Courier" w:eastAsia="Courier" w:hAnsi="Courier" w:cs="Courier"/>
          <w:shd w:val="clear" w:color="auto" w:fill="F8F9FA"/>
        </w:rPr>
        <w:t>"] = ((</w:t>
      </w:r>
      <w:proofErr w:type="spellStart"/>
      <w:r>
        <w:rPr>
          <w:rFonts w:ascii="Courier" w:eastAsia="Courier" w:hAnsi="Courier" w:cs="Courier"/>
          <w:shd w:val="clear" w:color="auto" w:fill="F8F9FA"/>
        </w:rPr>
        <w:t>total_box_office</w:t>
      </w:r>
      <w:proofErr w:type="spellEnd"/>
      <w:r>
        <w:rPr>
          <w:rFonts w:ascii="Courier" w:eastAsia="Courier" w:hAnsi="Courier" w:cs="Courier"/>
          <w:shd w:val="clear" w:color="auto" w:fill="F8F9FA"/>
        </w:rPr>
        <w:t xml:space="preserve"> - </w:t>
      </w:r>
      <w:proofErr w:type="spellStart"/>
      <w:r>
        <w:rPr>
          <w:rFonts w:ascii="Courier" w:eastAsia="Courier" w:hAnsi="Courier" w:cs="Courier"/>
          <w:shd w:val="clear" w:color="auto" w:fill="F8F9FA"/>
        </w:rPr>
        <w:t>safe_inv</w:t>
      </w:r>
      <w:proofErr w:type="spellEnd"/>
      <w:r>
        <w:rPr>
          <w:rFonts w:ascii="Courier" w:eastAsia="Courier" w:hAnsi="Courier" w:cs="Courier"/>
          <w:shd w:val="clear" w:color="auto" w:fill="F8F9FA"/>
        </w:rPr>
        <w:t xml:space="preserve">) / </w:t>
      </w:r>
      <w:proofErr w:type="spellStart"/>
      <w:r>
        <w:rPr>
          <w:rFonts w:ascii="Courier" w:eastAsia="Courier" w:hAnsi="Courier" w:cs="Courier"/>
          <w:shd w:val="clear" w:color="auto" w:fill="F8F9FA"/>
        </w:rPr>
        <w:t>safe_inv</w:t>
      </w:r>
      <w:proofErr w:type="spellEnd"/>
      <w:proofErr w:type="gramStart"/>
      <w:r>
        <w:rPr>
          <w:rFonts w:ascii="Courier" w:eastAsia="Courier" w:hAnsi="Courier" w:cs="Courier"/>
          <w:shd w:val="clear" w:color="auto" w:fill="F8F9FA"/>
        </w:rPr>
        <w:t>).round</w:t>
      </w:r>
      <w:proofErr w:type="gramEnd"/>
      <w:r>
        <w:rPr>
          <w:rFonts w:ascii="Courier" w:eastAsia="Courier" w:hAnsi="Courier" w:cs="Courier"/>
          <w:shd w:val="clear" w:color="auto" w:fill="F8F9FA"/>
        </w:rPr>
        <w:t>(4)</w:t>
      </w:r>
      <w:r>
        <w:rPr>
          <w:rFonts w:ascii="Courier" w:eastAsia="Courier" w:hAnsi="Courier" w:cs="Courier"/>
          <w:shd w:val="clear" w:color="auto" w:fill="F8F9FA"/>
        </w:rPr>
        <w:br/>
      </w:r>
    </w:p>
    <w:p w14:paraId="53D2D3A1" w14:textId="5F399D98" w:rsidR="001D6BE1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</w:pPr>
      <w:r>
        <w:t>El resultado garantiza que el equipo de ciencia de datos reciba NaN en casos sin inversión, un valor manejable en modelos analíticos.</w:t>
      </w:r>
    </w:p>
    <w:p w14:paraId="5A0DB6E8" w14:textId="77777777" w:rsidR="001D6BE1" w:rsidRPr="001E7493" w:rsidRDefault="00000000">
      <w:pPr>
        <w:pStyle w:val="Ttulo2"/>
        <w:spacing w:before="0"/>
        <w:rPr>
          <w:rFonts w:ascii="Aptos" w:eastAsia="Google Sans" w:hAnsi="Aptos" w:cs="Google Sans"/>
          <w:color w:val="0070C0"/>
        </w:rPr>
      </w:pPr>
      <w:r w:rsidRPr="001E7493">
        <w:rPr>
          <w:rFonts w:ascii="Aptos" w:eastAsia="Google Sans" w:hAnsi="Aptos" w:cs="Google Sans"/>
          <w:color w:val="0070C0"/>
        </w:rPr>
        <w:t>3. Refactorización y Principios SOLID</w:t>
      </w:r>
    </w:p>
    <w:p w14:paraId="5B2EBFF1" w14:textId="15025C92" w:rsidR="001D6BE1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La versión final </w:t>
      </w:r>
      <w:r w:rsidR="00A83095">
        <w:t>se ha desarrollado en base a</w:t>
      </w:r>
      <w:r>
        <w:t xml:space="preserve"> un modelo de </w:t>
      </w:r>
      <w:r>
        <w:rPr>
          <w:b/>
          <w:bCs/>
        </w:rPr>
        <w:t>funciones puras</w:t>
      </w:r>
      <w:r>
        <w:t>, reduciendo la complejidad.</w:t>
      </w:r>
    </w:p>
    <w:p w14:paraId="2B865C57" w14:textId="16A61A25" w:rsidR="001D6BE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SRP (Responsabilidad Única):</w:t>
      </w:r>
      <w:r>
        <w:t xml:space="preserve"> Cada función realiza una tarea atómica (ej. </w:t>
      </w:r>
      <w:proofErr w:type="spellStart"/>
      <w:r>
        <w:t>trim_strings</w:t>
      </w:r>
      <w:proofErr w:type="spellEnd"/>
      <w:r>
        <w:t xml:space="preserve"> solo limpia espacios).</w:t>
      </w:r>
    </w:p>
    <w:p w14:paraId="5C913CA3" w14:textId="7C918399" w:rsidR="001D6BE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OCP (Abierto/Cerrado):</w:t>
      </w:r>
      <w:r>
        <w:t xml:space="preserve"> La incorporación de nuevos proveedores solo requiere actualizar el fichero config.py sin modificar la lógica del pipeline.</w:t>
      </w:r>
    </w:p>
    <w:p w14:paraId="4AD01A8C" w14:textId="650B3EBB" w:rsidR="001D6BE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DIP (Inversión de Dependencias):</w:t>
      </w:r>
      <w:r>
        <w:t xml:space="preserve"> Las funciones reciben rutas y parámetros (como la fecha de hoy) de forma explícita, facilitando el testeo con entornos.</w:t>
      </w:r>
    </w:p>
    <w:p w14:paraId="6ECE2D90" w14:textId="77777777" w:rsidR="00A83095" w:rsidRDefault="00A83095" w:rsidP="00A83095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</w:p>
    <w:p w14:paraId="638629E7" w14:textId="77777777" w:rsidR="00A83095" w:rsidRDefault="00A83095" w:rsidP="00A83095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</w:p>
    <w:p w14:paraId="2C9744D4" w14:textId="77777777" w:rsidR="001D6BE1" w:rsidRPr="001E7493" w:rsidRDefault="00000000">
      <w:pPr>
        <w:pStyle w:val="Ttulo2"/>
        <w:rPr>
          <w:rFonts w:ascii="Aptos" w:eastAsia="Google Sans" w:hAnsi="Aptos" w:cs="Google Sans"/>
          <w:color w:val="0070C0"/>
        </w:rPr>
      </w:pPr>
      <w:r w:rsidRPr="001E7493">
        <w:rPr>
          <w:rFonts w:ascii="Aptos" w:eastAsia="Google Sans" w:hAnsi="Aptos" w:cs="Google Sans"/>
          <w:color w:val="0070C0"/>
        </w:rPr>
        <w:lastRenderedPageBreak/>
        <w:t>4. Estrategia de Calidad (</w:t>
      </w:r>
      <w:proofErr w:type="spellStart"/>
      <w:r w:rsidRPr="001E7493">
        <w:rPr>
          <w:rFonts w:ascii="Aptos" w:eastAsia="Google Sans" w:hAnsi="Aptos" w:cs="Google Sans"/>
          <w:color w:val="0070C0"/>
        </w:rPr>
        <w:t>Testing</w:t>
      </w:r>
      <w:proofErr w:type="spellEnd"/>
      <w:r w:rsidRPr="001E7493">
        <w:rPr>
          <w:rFonts w:ascii="Aptos" w:eastAsia="Google Sans" w:hAnsi="Aptos" w:cs="Google Sans"/>
          <w:color w:val="0070C0"/>
        </w:rPr>
        <w:t>)</w:t>
      </w:r>
    </w:p>
    <w:p w14:paraId="423835EF" w14:textId="51DED941" w:rsidR="001D6BE1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Se implementaron </w:t>
      </w:r>
      <w:r>
        <w:rPr>
          <w:b/>
          <w:bCs/>
        </w:rPr>
        <w:t xml:space="preserve">51 </w:t>
      </w:r>
      <w:proofErr w:type="spellStart"/>
      <w:r>
        <w:rPr>
          <w:b/>
          <w:bCs/>
        </w:rPr>
        <w:t>tests</w:t>
      </w:r>
      <w:proofErr w:type="spellEnd"/>
      <w:r>
        <w:rPr>
          <w:b/>
          <w:bCs/>
        </w:rPr>
        <w:t xml:space="preserve"> unitarios</w:t>
      </w:r>
      <w:r>
        <w:t xml:space="preserve"> con </w:t>
      </w:r>
      <w:proofErr w:type="spellStart"/>
      <w:r>
        <w:t>pytest</w:t>
      </w:r>
      <w:proofErr w:type="spellEnd"/>
      <w:r>
        <w:t>, cubriendo todas las capas:</w:t>
      </w:r>
    </w:p>
    <w:p w14:paraId="0179DF28" w14:textId="7035D091" w:rsidR="001D6BE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 xml:space="preserve">Bronze (14 </w:t>
      </w:r>
      <w:proofErr w:type="spellStart"/>
      <w:r>
        <w:rPr>
          <w:b/>
          <w:bCs/>
        </w:rPr>
        <w:t>tests</w:t>
      </w:r>
      <w:proofErr w:type="spellEnd"/>
      <w:r>
        <w:rPr>
          <w:b/>
          <w:bCs/>
        </w:rPr>
        <w:t>):</w:t>
      </w:r>
      <w:r>
        <w:t xml:space="preserve"> Validación de frecuencias de ingesta y contratos de </w:t>
      </w:r>
      <w:proofErr w:type="spellStart"/>
      <w:r>
        <w:t>string</w:t>
      </w:r>
      <w:proofErr w:type="spellEnd"/>
      <w:r>
        <w:t>.</w:t>
      </w:r>
    </w:p>
    <w:p w14:paraId="3B72A007" w14:textId="5B8F4B07" w:rsidR="001D6BE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 xml:space="preserve">Silver (20 </w:t>
      </w:r>
      <w:proofErr w:type="spellStart"/>
      <w:r>
        <w:rPr>
          <w:b/>
          <w:bCs/>
        </w:rPr>
        <w:t>tests</w:t>
      </w:r>
      <w:proofErr w:type="spellEnd"/>
      <w:r>
        <w:rPr>
          <w:b/>
          <w:bCs/>
        </w:rPr>
        <w:t>):</w:t>
      </w:r>
      <w:r>
        <w:t xml:space="preserve"> Comprobación de limpiezas, casteo </w:t>
      </w:r>
      <w:proofErr w:type="spellStart"/>
      <w:r>
        <w:t>nullable</w:t>
      </w:r>
      <w:proofErr w:type="spellEnd"/>
      <w:r>
        <w:t xml:space="preserve"> y persistencia de </w:t>
      </w:r>
      <w:proofErr w:type="spellStart"/>
      <w:r>
        <w:t>timestamps</w:t>
      </w:r>
      <w:proofErr w:type="spellEnd"/>
      <w:r>
        <w:t>.</w:t>
      </w:r>
    </w:p>
    <w:p w14:paraId="3772039D" w14:textId="233E2B3A" w:rsidR="001D6BE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 xml:space="preserve">Gold (17 </w:t>
      </w:r>
      <w:proofErr w:type="spellStart"/>
      <w:r>
        <w:rPr>
          <w:b/>
          <w:bCs/>
        </w:rPr>
        <w:t>tests</w:t>
      </w:r>
      <w:proofErr w:type="spellEnd"/>
      <w:r>
        <w:rPr>
          <w:b/>
          <w:bCs/>
        </w:rPr>
        <w:t>):</w:t>
      </w:r>
      <w:r>
        <w:t xml:space="preserve"> Verificación de </w:t>
      </w:r>
      <w:proofErr w:type="spellStart"/>
      <w:r>
        <w:t>merges</w:t>
      </w:r>
      <w:proofErr w:type="spellEnd"/>
      <w:r>
        <w:t xml:space="preserve"> exteriores, cálculos de ROI y filtrado de campos técnicos en la vista final.</w:t>
      </w:r>
    </w:p>
    <w:p w14:paraId="2C015F86" w14:textId="77777777" w:rsidR="001D6BE1" w:rsidRPr="001E7493" w:rsidRDefault="00000000">
      <w:pPr>
        <w:pStyle w:val="Ttulo2"/>
        <w:rPr>
          <w:rFonts w:ascii="Aptos" w:eastAsia="Google Sans" w:hAnsi="Aptos" w:cs="Google Sans"/>
          <w:color w:val="0070C0"/>
        </w:rPr>
      </w:pPr>
      <w:r w:rsidRPr="001E7493">
        <w:rPr>
          <w:rFonts w:ascii="Aptos" w:eastAsia="Google Sans" w:hAnsi="Aptos" w:cs="Google Sans"/>
          <w:color w:val="0070C0"/>
        </w:rPr>
        <w:t>5. Resultado Final — Muestra de Datos</w:t>
      </w:r>
    </w:p>
    <w:p w14:paraId="4BBA6814" w14:textId="71A881B0" w:rsidR="001D6BE1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A </w:t>
      </w:r>
      <w:r w:rsidR="001E7493">
        <w:t>continuación,</w:t>
      </w:r>
      <w:r>
        <w:t xml:space="preserve"> se muestra el esquema de salida de la vista de Ciencia de Datos [cite: 308]:</w:t>
      </w:r>
    </w:p>
    <w:tbl>
      <w:tblPr>
        <w:tblStyle w:val="a0"/>
        <w:tblW w:w="9360" w:type="dxa"/>
        <w:tblInd w:w="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D6BE1" w14:paraId="4BB36E8E" w14:textId="77777777">
        <w:trPr>
          <w:tblHeader/>
        </w:trPr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379D48" w14:textId="77777777" w:rsidR="001D6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movie_title</w:t>
            </w:r>
            <w:proofErr w:type="spellEnd"/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599C113" w14:textId="77777777" w:rsidR="001D6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release_year</w:t>
            </w:r>
            <w:proofErr w:type="spellEnd"/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690E1A7" w14:textId="77777777" w:rsidR="001D6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critic_score_pct</w:t>
            </w:r>
            <w:proofErr w:type="spellEnd"/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F2D7EF0" w14:textId="77777777" w:rsidR="001D6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roi</w:t>
            </w:r>
            <w:proofErr w:type="spellEnd"/>
          </w:p>
          <w:p w14:paraId="2F6B8AAA" w14:textId="77777777" w:rsidR="001D6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1D6BE1" w14:paraId="6E535E2F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DA50C69" w14:textId="230D2830" w:rsidR="001D6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Inception</w:t>
            </w:r>
            <w:proofErr w:type="spellEnd"/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D9F547" w14:textId="7C9EF654" w:rsidR="001D6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2010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A39C87" w14:textId="795CE07C" w:rsidR="001D6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87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AB8CB13" w14:textId="7B1CEB81" w:rsidR="001D6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2.1857</w:t>
            </w:r>
          </w:p>
        </w:tc>
      </w:tr>
      <w:tr w:rsidR="001D6BE1" w14:paraId="0851E39A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511974" w14:textId="77777777" w:rsidR="001D6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The Dark Knight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54A2BAB" w14:textId="77777777" w:rsidR="001D6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2008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979FF42" w14:textId="1BA27649" w:rsidR="001D6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94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8427366" w14:textId="1F83BAD0" w:rsidR="001D6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1.9941</w:t>
            </w:r>
          </w:p>
        </w:tc>
      </w:tr>
      <w:tr w:rsidR="001D6BE1" w14:paraId="160DB5F2" w14:textId="77777777"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89552BA" w14:textId="4ACB844A" w:rsidR="001D6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Parasite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39383DC" w14:textId="77777777" w:rsidR="001D6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2019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D36640A" w14:textId="42A09541" w:rsidR="001D6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99</w:t>
            </w:r>
          </w:p>
        </w:tc>
        <w:tc>
          <w:tcPr>
            <w:tcW w:w="2340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AA8BAA8" w14:textId="68843EB6" w:rsidR="001D6B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NaN</w:t>
            </w:r>
          </w:p>
        </w:tc>
      </w:tr>
    </w:tbl>
    <w:p w14:paraId="2709C282" w14:textId="3466BD09" w:rsidR="001D6BE1" w:rsidRDefault="001D6BE1">
      <w:pPr>
        <w:pBdr>
          <w:top w:val="nil"/>
          <w:left w:val="nil"/>
          <w:bottom w:val="nil"/>
          <w:right w:val="nil"/>
          <w:between w:val="nil"/>
        </w:pBdr>
        <w:spacing w:before="300" w:line="300" w:lineRule="auto"/>
        <w:rPr>
          <w:i/>
          <w:iCs/>
          <w:sz w:val="24"/>
          <w:szCs w:val="24"/>
        </w:rPr>
      </w:pPr>
    </w:p>
    <w:sectPr w:rsidR="001D6BE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59E575B-775B-4815-AD3C-A0623454A809}"/>
  </w:font>
  <w:font w:name="Google Sans">
    <w:charset w:val="00"/>
    <w:family w:val="auto"/>
    <w:pitch w:val="default"/>
    <w:embedBold r:id="rId2" w:fontKey="{B243E4A1-F470-4D41-A09E-A5386121C491}"/>
  </w:font>
  <w:font w:name="Aptos">
    <w:charset w:val="00"/>
    <w:family w:val="swiss"/>
    <w:pitch w:val="variable"/>
    <w:sig w:usb0="20000287" w:usb1="00000003" w:usb2="00000000" w:usb3="00000000" w:csb0="0000019F" w:csb1="00000000"/>
    <w:embedBold r:id="rId3" w:fontKey="{BC4562D1-F334-4967-9A49-998AB4F68958}"/>
  </w:font>
  <w:font w:name="Courier">
    <w:altName w:val="Courier New"/>
    <w:panose1 w:val="020704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00FA20B-B05C-4067-BC33-8431F5D500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DA5EA8B-3D41-4249-AEFD-A1DA22FC17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1434D"/>
    <w:multiLevelType w:val="multilevel"/>
    <w:tmpl w:val="442E0B9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34E1D70"/>
    <w:multiLevelType w:val="multilevel"/>
    <w:tmpl w:val="23DAE8A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90A20E4"/>
    <w:multiLevelType w:val="multilevel"/>
    <w:tmpl w:val="C680CD9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82D22DE"/>
    <w:multiLevelType w:val="multilevel"/>
    <w:tmpl w:val="AEFCA41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99832429">
    <w:abstractNumId w:val="2"/>
  </w:num>
  <w:num w:numId="2" w16cid:durableId="1193880463">
    <w:abstractNumId w:val="0"/>
  </w:num>
  <w:num w:numId="3" w16cid:durableId="640430230">
    <w:abstractNumId w:val="3"/>
  </w:num>
  <w:num w:numId="4" w16cid:durableId="530146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BE1"/>
    <w:rsid w:val="000B2AA2"/>
    <w:rsid w:val="001D6BE1"/>
    <w:rsid w:val="001E7493"/>
    <w:rsid w:val="00A83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5A728"/>
  <w15:docId w15:val="{A8872F30-270E-4761-BB0B-2D52CD37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605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Suarez Santana</cp:lastModifiedBy>
  <cp:revision>2</cp:revision>
  <dcterms:created xsi:type="dcterms:W3CDTF">2026-05-13T10:55:00Z</dcterms:created>
  <dcterms:modified xsi:type="dcterms:W3CDTF">2026-05-13T10:55:00Z</dcterms:modified>
</cp:coreProperties>
</file>