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A78" w:rsidRDefault="00DC4A78" w:rsidP="00DC4A78">
      <w:pPr>
        <w:rPr>
          <w:b/>
        </w:rPr>
      </w:pPr>
      <w:r w:rsidRPr="00DC4A78">
        <w:rPr>
          <w:b/>
        </w:rPr>
        <w:t xml:space="preserve">This is a DRAFT VERSION </w:t>
      </w:r>
      <w:r>
        <w:rPr>
          <w:b/>
        </w:rPr>
        <w:t>of</w:t>
      </w:r>
      <w:r w:rsidRPr="00DC4A78">
        <w:rPr>
          <w:b/>
        </w:rPr>
        <w:t xml:space="preserve"> Partners for Our Children</w:t>
      </w:r>
      <w:r w:rsidR="00883FEF">
        <w:rPr>
          <w:b/>
        </w:rPr>
        <w:t>’s</w:t>
      </w:r>
      <w:r w:rsidRPr="00DC4A78">
        <w:rPr>
          <w:b/>
        </w:rPr>
        <w:t xml:space="preserve"> automatically gener</w:t>
      </w:r>
      <w:r>
        <w:rPr>
          <w:b/>
        </w:rPr>
        <w:t xml:space="preserve">ated county report. The reports </w:t>
      </w:r>
      <w:r w:rsidRPr="00DC4A78">
        <w:rPr>
          <w:b/>
        </w:rPr>
        <w:t>will be generated for every county; this sample repo</w:t>
      </w:r>
      <w:r>
        <w:rPr>
          <w:b/>
        </w:rPr>
        <w:t xml:space="preserve">rt focuses on Pierce County. </w:t>
      </w:r>
    </w:p>
    <w:p w:rsidR="00DC4A78" w:rsidRDefault="009E4C51" w:rsidP="00DC4A78">
      <w:pPr>
        <w:rPr>
          <w:b/>
        </w:rPr>
      </w:pPr>
      <w:r>
        <w:rPr>
          <w:b/>
        </w:rPr>
        <w:t>S</w:t>
      </w:r>
      <w:r w:rsidR="00DC4A78" w:rsidRPr="00DC4A78">
        <w:rPr>
          <w:b/>
        </w:rPr>
        <w:t>afety measures</w:t>
      </w:r>
      <w:r>
        <w:rPr>
          <w:b/>
        </w:rPr>
        <w:t>…………..Well-Being measures………..</w:t>
      </w:r>
      <w:r w:rsidR="00DC4A78">
        <w:rPr>
          <w:b/>
        </w:rPr>
        <w:t xml:space="preserve">. </w:t>
      </w:r>
    </w:p>
    <w:p w:rsidR="00DC4A78" w:rsidRPr="00DC4A78" w:rsidRDefault="00DC4A78" w:rsidP="00DC4A78">
      <w:pPr>
        <w:rPr>
          <w:b/>
        </w:rPr>
      </w:pPr>
      <w:r w:rsidRPr="00DC4A78">
        <w:rPr>
          <w:b/>
        </w:rPr>
        <w:t>Overview</w:t>
      </w:r>
    </w:p>
    <w:p w:rsidR="00F704A9" w:rsidRDefault="00F704A9" w:rsidP="00F704A9">
      <w:r>
        <w:t xml:space="preserve">This Focus on Pierce County </w:t>
      </w:r>
      <w:r w:rsidR="00132AE8">
        <w:t xml:space="preserve">report </w:t>
      </w:r>
      <w:r>
        <w:t xml:space="preserve">mirrors the </w:t>
      </w:r>
      <w:r w:rsidR="00132AE8">
        <w:t xml:space="preserve">structure of the </w:t>
      </w:r>
      <w:r>
        <w:t xml:space="preserve">Child Well-Being Data Portal.  </w:t>
      </w:r>
      <w:r w:rsidRPr="00BA78C2">
        <w:t>If you are viewing this document on an Internet-connected device, you can click on the titles to visit the corresponding sections of the Data Portal.</w:t>
      </w:r>
    </w:p>
    <w:p w:rsidR="00F704A9" w:rsidRDefault="004201DA" w:rsidP="004201DA">
      <w:r>
        <w:t xml:space="preserve">The Department of Social and Health Services </w:t>
      </w:r>
      <w:r w:rsidR="009E4C51">
        <w:t xml:space="preserve">(DSHS) </w:t>
      </w:r>
      <w:r>
        <w:t xml:space="preserve">divides </w:t>
      </w:r>
      <w:r w:rsidR="009E4C51">
        <w:t>Washington State</w:t>
      </w:r>
      <w:r>
        <w:t xml:space="preserve"> into three regions. </w:t>
      </w:r>
      <w:r w:rsidR="00F704A9">
        <w:t>Pierce County is in Region 3.  Other counties in Region 3 are</w:t>
      </w:r>
      <w:r w:rsidR="00132AE8">
        <w:t>: Clark, Clallam, Cowlitz, Grays Harbor, Jefferson, Lewis, King, Mason, Pacific, Skamania, Thurston, and Wahkiakum.</w:t>
      </w:r>
    </w:p>
    <w:p w:rsidR="005916CB" w:rsidRDefault="005916CB" w:rsidP="005916CB">
      <w:r>
        <w:t xml:space="preserve">As is done on the Data Portal, this report </w:t>
      </w:r>
      <w:r w:rsidR="00132AE8">
        <w:t>geographically categorizes I</w:t>
      </w:r>
      <w:r w:rsidRPr="00BA78C2">
        <w:t xml:space="preserve">nvestigations &amp; Assessments and In-Home Services </w:t>
      </w:r>
      <w:r w:rsidR="00132AE8" w:rsidRPr="00BA78C2">
        <w:t>offices</w:t>
      </w:r>
      <w:r w:rsidR="00132AE8">
        <w:t xml:space="preserve"> by </w:t>
      </w:r>
      <w:r w:rsidR="00132AE8" w:rsidRPr="00BA78C2">
        <w:t xml:space="preserve">office groups </w:t>
      </w:r>
      <w:r w:rsidRPr="00BA78C2">
        <w:t xml:space="preserve">and </w:t>
      </w:r>
      <w:r w:rsidR="00132AE8">
        <w:t>Out-of-Home Care by counties</w:t>
      </w:r>
      <w:r>
        <w:t xml:space="preserve">. This </w:t>
      </w:r>
      <w:r w:rsidRPr="00BA78C2">
        <w:t xml:space="preserve">is necessitated by the level of detail </w:t>
      </w:r>
      <w:r>
        <w:t>provided in</w:t>
      </w:r>
      <w:r w:rsidRPr="00BA78C2">
        <w:t xml:space="preserve"> data extracts from Children's Administration. See Technical Bulletin </w:t>
      </w:r>
      <w:r w:rsidR="00891C05">
        <w:t xml:space="preserve">4: </w:t>
      </w:r>
      <w:r w:rsidR="00AE6D62">
        <w:rPr>
          <w:color w:val="FF0000"/>
        </w:rPr>
        <w:t>TODO</w:t>
      </w:r>
      <w:r w:rsidR="00891C05">
        <w:t xml:space="preserve"> </w:t>
      </w:r>
      <w:r w:rsidR="00891C05" w:rsidRPr="00891C05">
        <w:rPr>
          <w:color w:val="FF0000"/>
        </w:rPr>
        <w:t>(</w:t>
      </w:r>
      <w:r w:rsidR="001703BE">
        <w:rPr>
          <w:color w:val="FF0000"/>
        </w:rPr>
        <w:t>a</w:t>
      </w:r>
      <w:r w:rsidR="00891C05" w:rsidRPr="00891C05">
        <w:rPr>
          <w:color w:val="FF0000"/>
        </w:rPr>
        <w:t xml:space="preserve">dd hyperlink) </w:t>
      </w:r>
      <w:r>
        <w:t>for more information.</w:t>
      </w:r>
      <w:r w:rsidRPr="00BA78C2">
        <w:t xml:space="preserve">  </w:t>
      </w:r>
    </w:p>
    <w:p w:rsidR="00BA78C2" w:rsidRDefault="005916CB" w:rsidP="004201DA">
      <w:r>
        <w:t>T</w:t>
      </w:r>
      <w:r w:rsidR="004201DA">
        <w:t xml:space="preserve">he </w:t>
      </w:r>
      <w:r w:rsidR="00D9559A">
        <w:t xml:space="preserve">two </w:t>
      </w:r>
      <w:r w:rsidR="004201DA" w:rsidRPr="00997B73">
        <w:rPr>
          <w:i/>
        </w:rPr>
        <w:t>County Focus</w:t>
      </w:r>
      <w:r w:rsidR="004201DA">
        <w:t xml:space="preserve"> </w:t>
      </w:r>
      <w:r>
        <w:t>sections</w:t>
      </w:r>
      <w:r w:rsidR="0017108C">
        <w:t xml:space="preserve"> for </w:t>
      </w:r>
      <w:r w:rsidR="004D5C79">
        <w:t>I</w:t>
      </w:r>
      <w:r w:rsidR="0017108C">
        <w:t xml:space="preserve">nvestigations &amp; </w:t>
      </w:r>
      <w:r w:rsidR="004D5C79">
        <w:t>A</w:t>
      </w:r>
      <w:r w:rsidR="0017108C">
        <w:t xml:space="preserve">ssessments and </w:t>
      </w:r>
      <w:r w:rsidR="004D5C79">
        <w:t>In-Home S</w:t>
      </w:r>
      <w:r w:rsidR="0017108C">
        <w:t>ervices</w:t>
      </w:r>
      <w:r w:rsidR="0017108C" w:rsidRPr="005916CB">
        <w:t xml:space="preserve"> </w:t>
      </w:r>
      <w:r w:rsidR="0017108C">
        <w:t>display</w:t>
      </w:r>
      <w:r>
        <w:t xml:space="preserve"> quarterly point-in-time (</w:t>
      </w:r>
      <w:r w:rsidR="004D5C79">
        <w:t>i.e.,</w:t>
      </w:r>
      <w:r>
        <w:t xml:space="preserve"> first day of the quarter) trend data for each DCFS office/office group in Pierce County. </w:t>
      </w:r>
      <w:r w:rsidR="0017108C">
        <w:t>The</w:t>
      </w:r>
      <w:r w:rsidR="00BA78C2">
        <w:t xml:space="preserve"> </w:t>
      </w:r>
      <w:r w:rsidR="00BA78C2" w:rsidRPr="00997B73">
        <w:rPr>
          <w:i/>
        </w:rPr>
        <w:t>County Focus</w:t>
      </w:r>
      <w:r w:rsidR="00BA78C2">
        <w:t xml:space="preserve"> </w:t>
      </w:r>
      <w:r w:rsidR="0017108C">
        <w:t>section</w:t>
      </w:r>
      <w:r w:rsidR="00BA78C2">
        <w:t xml:space="preserve"> for Out-of-Home Care shows quarterly point-in-time </w:t>
      </w:r>
      <w:r w:rsidR="0017108C">
        <w:t>trend data</w:t>
      </w:r>
      <w:r w:rsidR="00BA78C2">
        <w:t xml:space="preserve"> for the entire county. </w:t>
      </w:r>
    </w:p>
    <w:p w:rsidR="00891C05" w:rsidRDefault="00D9559A" w:rsidP="00891C05">
      <w:r>
        <w:t xml:space="preserve">Two </w:t>
      </w:r>
      <w:r w:rsidR="004201DA" w:rsidRPr="00DC4A78">
        <w:rPr>
          <w:i/>
        </w:rPr>
        <w:t>Regional Context</w:t>
      </w:r>
      <w:r w:rsidR="004201DA">
        <w:t xml:space="preserve"> se</w:t>
      </w:r>
      <w:r w:rsidR="00BA78C2">
        <w:t xml:space="preserve">ctions </w:t>
      </w:r>
      <w:r w:rsidR="004D5C79">
        <w:t xml:space="preserve">feature </w:t>
      </w:r>
      <w:r w:rsidR="0017108C">
        <w:t>"dotplot</w:t>
      </w:r>
      <w:r>
        <w:t>s</w:t>
      </w:r>
      <w:r w:rsidR="0017108C">
        <w:t xml:space="preserve">" that compare rates of </w:t>
      </w:r>
      <w:r w:rsidR="004D5C79">
        <w:t>I</w:t>
      </w:r>
      <w:r w:rsidR="0017108C">
        <w:t xml:space="preserve">nvestigations and </w:t>
      </w:r>
      <w:r w:rsidR="004D5C79">
        <w:t>A</w:t>
      </w:r>
      <w:r w:rsidR="0017108C">
        <w:t xml:space="preserve">ssessments and </w:t>
      </w:r>
      <w:r w:rsidR="004D5C79">
        <w:t>I</w:t>
      </w:r>
      <w:r w:rsidR="0017108C">
        <w:t>n-</w:t>
      </w:r>
      <w:r w:rsidR="004D5C79">
        <w:t>H</w:t>
      </w:r>
      <w:r w:rsidR="0017108C">
        <w:t xml:space="preserve">ome </w:t>
      </w:r>
      <w:r w:rsidR="004D5C79">
        <w:t>S</w:t>
      </w:r>
      <w:r w:rsidR="0017108C">
        <w:t>ervices per 1,000 households for all office/office groups in Pierce County</w:t>
      </w:r>
      <w:r w:rsidR="004201DA">
        <w:t xml:space="preserve">. </w:t>
      </w:r>
      <w:r>
        <w:t>A</w:t>
      </w:r>
      <w:r w:rsidR="0017108C">
        <w:t xml:space="preserve"> </w:t>
      </w:r>
      <w:r w:rsidR="0017108C" w:rsidRPr="00DC4A78">
        <w:rPr>
          <w:i/>
        </w:rPr>
        <w:t>Regional Context</w:t>
      </w:r>
      <w:r w:rsidR="0017108C">
        <w:t xml:space="preserve"> section also provides a dotplot that compares rates of</w:t>
      </w:r>
      <w:r w:rsidR="001B0CAA">
        <w:t xml:space="preserve"> out-of-home care per 1,000 children </w:t>
      </w:r>
      <w:r w:rsidR="0017108C">
        <w:t xml:space="preserve">for each county in Region 3. </w:t>
      </w:r>
      <w:r w:rsidR="001B0CAA">
        <w:t xml:space="preserve"> </w:t>
      </w:r>
      <w:r w:rsidR="00BA78C2">
        <w:t xml:space="preserve">Washington State is also included in </w:t>
      </w:r>
      <w:r w:rsidR="004D5C79">
        <w:t>the</w:t>
      </w:r>
      <w:r w:rsidR="00BA78C2">
        <w:t xml:space="preserve"> dotplot</w:t>
      </w:r>
      <w:r w:rsidR="001B0CAA">
        <w:t>s</w:t>
      </w:r>
      <w:r w:rsidR="00BA78C2">
        <w:t xml:space="preserve"> to give context to the rates</w:t>
      </w:r>
      <w:r w:rsidR="001B0CAA">
        <w:t xml:space="preserve"> presented</w:t>
      </w:r>
      <w:r w:rsidR="00BA78C2">
        <w:t xml:space="preserve"> </w:t>
      </w:r>
      <w:r>
        <w:t>by</w:t>
      </w:r>
      <w:r w:rsidR="00BA78C2">
        <w:t xml:space="preserve"> office or coun</w:t>
      </w:r>
      <w:r>
        <w:t>ty</w:t>
      </w:r>
      <w:r w:rsidR="00BA78C2">
        <w:t xml:space="preserve">.  </w:t>
      </w:r>
      <w:r w:rsidR="001B0CAA">
        <w:t xml:space="preserve">See </w:t>
      </w:r>
      <w:r w:rsidR="00891C05">
        <w:t xml:space="preserve">Technical Bulletin 3: Counts vs. Rates </w:t>
      </w:r>
      <w:r w:rsidR="00891C05" w:rsidRPr="00891C05">
        <w:rPr>
          <w:color w:val="FF0000"/>
        </w:rPr>
        <w:t xml:space="preserve">(add hyperlink) </w:t>
      </w:r>
      <w:r w:rsidR="00891C05">
        <w:t xml:space="preserve">for more information. </w:t>
      </w:r>
    </w:p>
    <w:p w:rsidR="00997B73" w:rsidRDefault="004201DA" w:rsidP="00997B73">
      <w:r>
        <w:t>Table 1 provides relevant</w:t>
      </w:r>
      <w:r w:rsidR="009E4C51">
        <w:t>, comparative</w:t>
      </w:r>
      <w:r>
        <w:t xml:space="preserve"> Census data for Pierce County and Washington State.</w:t>
      </w:r>
      <w:r w:rsidR="00997B73">
        <w:t xml:space="preserve"> </w:t>
      </w:r>
      <w:r w:rsidR="00DC4A78">
        <w:t xml:space="preserve"> </w:t>
      </w:r>
      <w:r w:rsidR="004D5C79">
        <w:t>Census d</w:t>
      </w:r>
      <w:r w:rsidR="00997B73">
        <w:t>ata on the total population and the number of children under 18 years</w:t>
      </w:r>
      <w:r w:rsidR="009E4C51">
        <w:t xml:space="preserve"> of age are </w:t>
      </w:r>
      <w:r w:rsidR="00DC4A78">
        <w:t xml:space="preserve">used in the </w:t>
      </w:r>
      <w:r>
        <w:t xml:space="preserve">calculation </w:t>
      </w:r>
      <w:r w:rsidR="00997B73">
        <w:t xml:space="preserve">of </w:t>
      </w:r>
      <w:r w:rsidR="00DC4A78">
        <w:t xml:space="preserve">the rates in the </w:t>
      </w:r>
      <w:r w:rsidR="00DC4A78" w:rsidRPr="00997B73">
        <w:rPr>
          <w:i/>
        </w:rPr>
        <w:t>Regional Context</w:t>
      </w:r>
      <w:r w:rsidR="00DC4A78">
        <w:t xml:space="preserve"> sections below</w:t>
      </w:r>
      <w:r w:rsidR="009E4C51">
        <w:t>.</w:t>
      </w:r>
    </w:p>
    <w:p w:rsidR="00891C05" w:rsidRPr="00891C05" w:rsidRDefault="00891C05" w:rsidP="00891C05">
      <w:pPr>
        <w:jc w:val="center"/>
        <w:rPr>
          <w:color w:val="FF0000"/>
        </w:rPr>
      </w:pPr>
      <w:r w:rsidRPr="00891C05">
        <w:rPr>
          <w:color w:val="FF0000"/>
        </w:rPr>
        <w:t>TABLE 1 HERE</w:t>
      </w:r>
    </w:p>
    <w:p w:rsidR="00DC4A78" w:rsidRPr="00DC4A78" w:rsidRDefault="00DC4A78" w:rsidP="00DC4A78">
      <w:pPr>
        <w:rPr>
          <w:b/>
        </w:rPr>
      </w:pPr>
      <w:r w:rsidRPr="00DC4A78">
        <w:rPr>
          <w:b/>
        </w:rPr>
        <w:t xml:space="preserve">1 </w:t>
      </w:r>
      <w:r w:rsidR="009E4C51">
        <w:rPr>
          <w:b/>
        </w:rPr>
        <w:t xml:space="preserve">  </w:t>
      </w:r>
      <w:r w:rsidRPr="00DC4A78">
        <w:rPr>
          <w:b/>
        </w:rPr>
        <w:t>Investigations &amp; Assessments</w:t>
      </w:r>
    </w:p>
    <w:p w:rsidR="00DC4A78" w:rsidRDefault="00DC4A78" w:rsidP="00DC4A78">
      <w:r>
        <w:t>When professionals and community members report suspected instances of child abuse or neglect to the child welfare system, some of the reports are investigated, some are assessed only (e.g., Family Reconciliation Services), and some screened out because the information reported (if true) does not meet the statutory definition of child abuse or neglect and there is no need for an assessment.</w:t>
      </w:r>
    </w:p>
    <w:p w:rsidR="00DC4A78" w:rsidRDefault="00DC4A78" w:rsidP="00DC4A78">
      <w:r>
        <w:t>The measurements in this section provide an overview of the changes over time in the number of the Washington State households who have received investigations and/or assessments.</w:t>
      </w:r>
    </w:p>
    <w:p w:rsidR="00D9559A" w:rsidRPr="00D9559A" w:rsidRDefault="00D9559A" w:rsidP="00D9559A">
      <w:pPr>
        <w:rPr>
          <w:b/>
        </w:rPr>
      </w:pPr>
      <w:r w:rsidRPr="00D9559A">
        <w:rPr>
          <w:b/>
        </w:rPr>
        <w:t>1.1</w:t>
      </w:r>
    </w:p>
    <w:p w:rsidR="00D9559A" w:rsidRPr="00D9559A" w:rsidRDefault="00D9559A" w:rsidP="00D9559A">
      <w:pPr>
        <w:rPr>
          <w:b/>
        </w:rPr>
      </w:pPr>
      <w:r w:rsidRPr="00D9559A">
        <w:rPr>
          <w:b/>
        </w:rPr>
        <w:lastRenderedPageBreak/>
        <w:t>Investigations &amp; Assessments: Pierce County Focus</w:t>
      </w:r>
    </w:p>
    <w:p w:rsidR="00D9559A" w:rsidRDefault="00891C05" w:rsidP="00D9559A">
      <w:r>
        <w:t>Gr</w:t>
      </w:r>
      <w:r w:rsidR="00D9559A">
        <w:t>aphs</w:t>
      </w:r>
      <w:r>
        <w:t xml:space="preserve"> below indicate</w:t>
      </w:r>
      <w:r w:rsidR="00D9559A">
        <w:t xml:space="preserve"> recent trends in Investigations &amp; Assessments for the</w:t>
      </w:r>
      <w:r>
        <w:t xml:space="preserve"> two</w:t>
      </w:r>
      <w:r w:rsidR="00D9559A">
        <w:t xml:space="preserve"> DCFS offices/office groups in Pierce County.</w:t>
      </w:r>
      <w:r>
        <w:t xml:space="preserve"> Data are presented using “unduplicated counts</w:t>
      </w:r>
      <w:r w:rsidR="001703BE">
        <w:t>.</w:t>
      </w:r>
      <w:r>
        <w:t>”</w:t>
      </w:r>
      <w:r w:rsidR="001703BE">
        <w:t xml:space="preserve"> S</w:t>
      </w:r>
      <w:r>
        <w:t xml:space="preserve">ee Technical Bulletin 3: Counts vs. Rates </w:t>
      </w:r>
      <w:r w:rsidRPr="00891C05">
        <w:rPr>
          <w:color w:val="FF0000"/>
        </w:rPr>
        <w:t xml:space="preserve">(add hyperlink) </w:t>
      </w:r>
      <w:r>
        <w:t xml:space="preserve">for more information. </w:t>
      </w:r>
    </w:p>
    <w:p w:rsidR="00C228A7" w:rsidRPr="00D21A44" w:rsidRDefault="00C228A7" w:rsidP="00C228A7">
      <w:pPr>
        <w:jc w:val="center"/>
        <w:rPr>
          <w:b/>
          <w:color w:val="FF0000"/>
          <w:sz w:val="24"/>
          <w:szCs w:val="24"/>
        </w:rPr>
      </w:pPr>
      <w:r w:rsidRPr="00D21A44">
        <w:rPr>
          <w:b/>
          <w:color w:val="FF0000"/>
          <w:sz w:val="24"/>
          <w:szCs w:val="24"/>
        </w:rPr>
        <w:t xml:space="preserve">Trends in </w:t>
      </w:r>
      <w:r w:rsidRPr="00D21A44">
        <w:rPr>
          <w:b/>
          <w:color w:val="FF0000"/>
          <w:sz w:val="24"/>
          <w:szCs w:val="24"/>
        </w:rPr>
        <w:t>Investigations &amp; Assessments</w:t>
      </w:r>
      <w:r w:rsidRPr="00D21A44">
        <w:rPr>
          <w:b/>
          <w:color w:val="FF0000"/>
          <w:sz w:val="24"/>
          <w:szCs w:val="24"/>
        </w:rPr>
        <w:t>: Pierce West Tacoma DCFS Office</w:t>
      </w:r>
    </w:p>
    <w:p w:rsidR="00C228A7" w:rsidRPr="00D21A44" w:rsidRDefault="00C228A7" w:rsidP="00C228A7">
      <w:pPr>
        <w:jc w:val="center"/>
        <w:rPr>
          <w:b/>
          <w:color w:val="FF0000"/>
          <w:sz w:val="24"/>
          <w:szCs w:val="24"/>
        </w:rPr>
      </w:pPr>
      <w:r w:rsidRPr="00D21A44">
        <w:rPr>
          <w:b/>
          <w:color w:val="FF0000"/>
          <w:sz w:val="24"/>
          <w:szCs w:val="24"/>
        </w:rPr>
        <w:t xml:space="preserve">Trends in </w:t>
      </w:r>
      <w:r w:rsidRPr="00D21A44">
        <w:rPr>
          <w:b/>
          <w:color w:val="FF0000"/>
          <w:sz w:val="24"/>
          <w:szCs w:val="24"/>
        </w:rPr>
        <w:t xml:space="preserve">Investigations &amp; Assessments: Pierce </w:t>
      </w:r>
      <w:r w:rsidRPr="00D21A44">
        <w:rPr>
          <w:b/>
          <w:color w:val="FF0000"/>
          <w:sz w:val="24"/>
          <w:szCs w:val="24"/>
        </w:rPr>
        <w:t>East</w:t>
      </w:r>
      <w:r w:rsidRPr="00D21A44">
        <w:rPr>
          <w:b/>
          <w:color w:val="FF0000"/>
          <w:sz w:val="24"/>
          <w:szCs w:val="24"/>
        </w:rPr>
        <w:t xml:space="preserve"> Tacoma</w:t>
      </w:r>
      <w:r w:rsidRPr="00D21A44">
        <w:rPr>
          <w:b/>
          <w:color w:val="FF0000"/>
          <w:sz w:val="24"/>
          <w:szCs w:val="24"/>
        </w:rPr>
        <w:t xml:space="preserve"> </w:t>
      </w:r>
      <w:r w:rsidRPr="00D21A44">
        <w:rPr>
          <w:b/>
          <w:color w:val="FF0000"/>
          <w:sz w:val="24"/>
          <w:szCs w:val="24"/>
        </w:rPr>
        <w:t>DCFS Office</w:t>
      </w:r>
    </w:p>
    <w:p w:rsidR="00D9559A" w:rsidRPr="00D9559A" w:rsidRDefault="00D9559A" w:rsidP="00D9559A">
      <w:pPr>
        <w:rPr>
          <w:b/>
        </w:rPr>
      </w:pPr>
      <w:r w:rsidRPr="00D9559A">
        <w:rPr>
          <w:b/>
        </w:rPr>
        <w:t>1.2</w:t>
      </w:r>
    </w:p>
    <w:p w:rsidR="00D9559A" w:rsidRPr="00D9559A" w:rsidRDefault="00D9559A" w:rsidP="00D9559A">
      <w:pPr>
        <w:rPr>
          <w:b/>
        </w:rPr>
      </w:pPr>
      <w:r w:rsidRPr="00D9559A">
        <w:rPr>
          <w:b/>
        </w:rPr>
        <w:t>Investigations &amp; Assessment: Regional Context</w:t>
      </w:r>
    </w:p>
    <w:p w:rsidR="00D9559A" w:rsidRDefault="00D9559A" w:rsidP="00D9559A">
      <w:r>
        <w:t xml:space="preserve">To give context to the trend data above, this plot shows the rate of Investigations &amp; Assessments (as a rate per 1,000 households) </w:t>
      </w:r>
      <w:r w:rsidR="00D21A44">
        <w:t>for</w:t>
      </w:r>
      <w:r>
        <w:t xml:space="preserve"> quarter </w:t>
      </w:r>
      <w:r w:rsidR="00D21A44" w:rsidRPr="00AE6D62">
        <w:rPr>
          <w:color w:val="FF0000"/>
        </w:rPr>
        <w:t>TODO</w:t>
      </w:r>
      <w:r w:rsidR="00D21A44">
        <w:t xml:space="preserve">, Year </w:t>
      </w:r>
      <w:r w:rsidR="00D21A44" w:rsidRPr="00AE6D62">
        <w:rPr>
          <w:color w:val="FF0000"/>
        </w:rPr>
        <w:t>TODO</w:t>
      </w:r>
      <w:r w:rsidR="00D21A44">
        <w:t xml:space="preserve"> </w:t>
      </w:r>
      <w:r>
        <w:t>for Region 3.</w:t>
      </w:r>
    </w:p>
    <w:p w:rsidR="00D21A44" w:rsidRPr="00D21A44" w:rsidRDefault="00D21A44" w:rsidP="00D21A44">
      <w:pPr>
        <w:jc w:val="center"/>
        <w:rPr>
          <w:b/>
          <w:color w:val="FF0000"/>
        </w:rPr>
      </w:pPr>
      <w:r w:rsidRPr="00D21A44">
        <w:rPr>
          <w:b/>
          <w:color w:val="FF0000"/>
        </w:rPr>
        <w:t xml:space="preserve">Rate of </w:t>
      </w:r>
      <w:r w:rsidR="001703BE">
        <w:rPr>
          <w:b/>
          <w:color w:val="FF0000"/>
        </w:rPr>
        <w:t>I</w:t>
      </w:r>
      <w:r w:rsidRPr="00D21A44">
        <w:rPr>
          <w:b/>
          <w:color w:val="FF0000"/>
        </w:rPr>
        <w:t>nvestigations &amp; Assessments (per 1,000 households)</w:t>
      </w:r>
    </w:p>
    <w:p w:rsidR="00D9559A" w:rsidRPr="00D9559A" w:rsidRDefault="00D9559A" w:rsidP="00D9559A">
      <w:pPr>
        <w:rPr>
          <w:b/>
        </w:rPr>
      </w:pPr>
      <w:r w:rsidRPr="00D9559A">
        <w:rPr>
          <w:b/>
        </w:rPr>
        <w:t>2</w:t>
      </w:r>
    </w:p>
    <w:p w:rsidR="00D9559A" w:rsidRPr="00D9559A" w:rsidRDefault="00D9559A" w:rsidP="00D9559A">
      <w:pPr>
        <w:rPr>
          <w:b/>
        </w:rPr>
      </w:pPr>
      <w:r w:rsidRPr="00D9559A">
        <w:rPr>
          <w:b/>
        </w:rPr>
        <w:t>In-Home Services</w:t>
      </w:r>
    </w:p>
    <w:p w:rsidR="004D5C79" w:rsidRDefault="004D5C79" w:rsidP="00AE1397">
      <w:r>
        <w:t>When an investigation or assessment identifies threats to a child's safety, social worker</w:t>
      </w:r>
      <w:r>
        <w:t xml:space="preserve">s will first </w:t>
      </w:r>
      <w:r w:rsidR="005449B9">
        <w:t xml:space="preserve">determine if the child can be kept safely at home through a safety plan. If so, the family and child may be provided with </w:t>
      </w:r>
      <w:r w:rsidR="00AE1397">
        <w:t>various services that</w:t>
      </w:r>
      <w:r>
        <w:t xml:space="preserve"> range from concrete</w:t>
      </w:r>
      <w:r>
        <w:t xml:space="preserve"> support (e.g., food, appliance </w:t>
      </w:r>
      <w:r>
        <w:t>repair, etc.) to referrals to community services (e.g., drug and alcohol assessments, etc.).</w:t>
      </w:r>
    </w:p>
    <w:p w:rsidR="00B61FAF" w:rsidRDefault="00B61FAF" w:rsidP="00B61FAF">
      <w:r>
        <w:t>The measurements in this section provide an overview of the changes over time in the number of the Washington State households who have received in-home services.</w:t>
      </w:r>
    </w:p>
    <w:p w:rsidR="00B61FAF" w:rsidRPr="00B61FAF" w:rsidRDefault="00B61FAF" w:rsidP="00B61FAF">
      <w:pPr>
        <w:rPr>
          <w:b/>
        </w:rPr>
      </w:pPr>
      <w:r w:rsidRPr="00B61FAF">
        <w:rPr>
          <w:b/>
        </w:rPr>
        <w:t>2.1</w:t>
      </w:r>
      <w:r w:rsidR="005449B9">
        <w:rPr>
          <w:b/>
        </w:rPr>
        <w:t xml:space="preserve">  </w:t>
      </w:r>
      <w:r w:rsidRPr="00B61FAF">
        <w:rPr>
          <w:b/>
        </w:rPr>
        <w:t>In-Home Services: Pierce County Focus</w:t>
      </w:r>
    </w:p>
    <w:p w:rsidR="00B61FAF" w:rsidRDefault="00B61FAF" w:rsidP="00B61FAF">
      <w:r>
        <w:t xml:space="preserve">These graphs show the recent trends in In-Home Services for the </w:t>
      </w:r>
      <w:r w:rsidR="00D21A44">
        <w:t xml:space="preserve">two </w:t>
      </w:r>
      <w:r>
        <w:t>DCFS offices in Pierce County</w:t>
      </w:r>
      <w:r w:rsidR="00D21A44">
        <w:t>.</w:t>
      </w:r>
      <w:r w:rsidR="001703BE">
        <w:t xml:space="preserve"> </w:t>
      </w:r>
      <w:r w:rsidR="001703BE">
        <w:t xml:space="preserve">Data are presented using “unduplicated counts.” See Technical Bulletin 3: Counts vs. Rates </w:t>
      </w:r>
      <w:r w:rsidR="001703BE" w:rsidRPr="00891C05">
        <w:rPr>
          <w:color w:val="FF0000"/>
        </w:rPr>
        <w:t xml:space="preserve">(add hyperlink) </w:t>
      </w:r>
      <w:r w:rsidR="001703BE">
        <w:t xml:space="preserve">for more information. </w:t>
      </w:r>
    </w:p>
    <w:p w:rsidR="001703BE" w:rsidRPr="00D21A44" w:rsidRDefault="001703BE" w:rsidP="001703BE">
      <w:pPr>
        <w:jc w:val="center"/>
        <w:rPr>
          <w:b/>
          <w:color w:val="FF0000"/>
          <w:sz w:val="24"/>
          <w:szCs w:val="24"/>
        </w:rPr>
      </w:pPr>
      <w:r w:rsidRPr="00D21A44">
        <w:rPr>
          <w:b/>
          <w:color w:val="FF0000"/>
          <w:sz w:val="24"/>
          <w:szCs w:val="24"/>
        </w:rPr>
        <w:t xml:space="preserve">Trends in </w:t>
      </w:r>
      <w:r>
        <w:rPr>
          <w:b/>
          <w:color w:val="FF0000"/>
          <w:sz w:val="24"/>
          <w:szCs w:val="24"/>
        </w:rPr>
        <w:t>In-Home Services</w:t>
      </w:r>
      <w:r w:rsidRPr="00D21A44">
        <w:rPr>
          <w:b/>
          <w:color w:val="FF0000"/>
          <w:sz w:val="24"/>
          <w:szCs w:val="24"/>
        </w:rPr>
        <w:t>: Pierce West Tacoma DCFS Office</w:t>
      </w:r>
    </w:p>
    <w:p w:rsidR="001703BE" w:rsidRPr="00D21A44" w:rsidRDefault="001703BE" w:rsidP="001703BE">
      <w:pPr>
        <w:jc w:val="center"/>
        <w:rPr>
          <w:b/>
          <w:color w:val="FF0000"/>
          <w:sz w:val="24"/>
          <w:szCs w:val="24"/>
        </w:rPr>
      </w:pPr>
      <w:r w:rsidRPr="00D21A44">
        <w:rPr>
          <w:b/>
          <w:color w:val="FF0000"/>
          <w:sz w:val="24"/>
          <w:szCs w:val="24"/>
        </w:rPr>
        <w:t xml:space="preserve">Trends in </w:t>
      </w:r>
      <w:r>
        <w:rPr>
          <w:b/>
          <w:color w:val="FF0000"/>
          <w:sz w:val="24"/>
          <w:szCs w:val="24"/>
        </w:rPr>
        <w:t>In-Home Services</w:t>
      </w:r>
      <w:r w:rsidRPr="00D21A44">
        <w:rPr>
          <w:b/>
          <w:color w:val="FF0000"/>
          <w:sz w:val="24"/>
          <w:szCs w:val="24"/>
        </w:rPr>
        <w:t>: Pierce East Tacoma DCFS Office</w:t>
      </w:r>
    </w:p>
    <w:p w:rsidR="001703BE" w:rsidRDefault="001703BE" w:rsidP="00B61FAF"/>
    <w:p w:rsidR="00B61FAF" w:rsidRPr="00B61FAF" w:rsidRDefault="00B61FAF" w:rsidP="00B61FAF">
      <w:pPr>
        <w:rPr>
          <w:b/>
        </w:rPr>
      </w:pPr>
      <w:r w:rsidRPr="00B61FAF">
        <w:rPr>
          <w:b/>
        </w:rPr>
        <w:t>2.2</w:t>
      </w:r>
      <w:r w:rsidR="005449B9">
        <w:rPr>
          <w:b/>
        </w:rPr>
        <w:t xml:space="preserve">  </w:t>
      </w:r>
      <w:r w:rsidRPr="00B61FAF">
        <w:rPr>
          <w:b/>
        </w:rPr>
        <w:t>In-Home Services: Regional Context</w:t>
      </w:r>
    </w:p>
    <w:p w:rsidR="00D21A44" w:rsidRDefault="00B61FAF" w:rsidP="004D5C79">
      <w:r>
        <w:t>To give context to the trend data above, this plot shows the rate of In-Home Services (as a rate per 1,000 households)</w:t>
      </w:r>
      <w:r w:rsidR="004D5C79">
        <w:t xml:space="preserve"> </w:t>
      </w:r>
      <w:r w:rsidR="00D21A44">
        <w:t xml:space="preserve">for quarter </w:t>
      </w:r>
      <w:r w:rsidR="00D21A44" w:rsidRPr="00AE6D62">
        <w:rPr>
          <w:color w:val="FF0000"/>
        </w:rPr>
        <w:t>TODO</w:t>
      </w:r>
      <w:r w:rsidR="00D21A44">
        <w:t xml:space="preserve">, Year </w:t>
      </w:r>
      <w:r w:rsidR="00D21A44" w:rsidRPr="00AE6D62">
        <w:rPr>
          <w:color w:val="FF0000"/>
        </w:rPr>
        <w:t>TODO</w:t>
      </w:r>
      <w:r w:rsidR="00D21A44">
        <w:t xml:space="preserve"> for Region 3.</w:t>
      </w:r>
    </w:p>
    <w:p w:rsidR="001703BE" w:rsidRPr="00F261BD" w:rsidRDefault="001703BE" w:rsidP="001703BE">
      <w:pPr>
        <w:jc w:val="center"/>
        <w:rPr>
          <w:b/>
          <w:color w:val="FF0000"/>
          <w:sz w:val="24"/>
          <w:szCs w:val="24"/>
        </w:rPr>
      </w:pPr>
      <w:r w:rsidRPr="00F261BD">
        <w:rPr>
          <w:b/>
          <w:color w:val="FF0000"/>
          <w:sz w:val="24"/>
          <w:szCs w:val="24"/>
        </w:rPr>
        <w:t xml:space="preserve">Rate of </w:t>
      </w:r>
      <w:r w:rsidRPr="00F261BD">
        <w:rPr>
          <w:b/>
          <w:color w:val="FF0000"/>
          <w:sz w:val="24"/>
          <w:szCs w:val="24"/>
        </w:rPr>
        <w:t xml:space="preserve">In-Home Services </w:t>
      </w:r>
      <w:r w:rsidRPr="00F261BD">
        <w:rPr>
          <w:b/>
          <w:color w:val="FF0000"/>
          <w:sz w:val="24"/>
          <w:szCs w:val="24"/>
        </w:rPr>
        <w:t>(per 1,000 households)</w:t>
      </w:r>
    </w:p>
    <w:p w:rsidR="004D5C79" w:rsidRPr="00B61FAF" w:rsidRDefault="005449B9" w:rsidP="004D5C79">
      <w:pPr>
        <w:rPr>
          <w:b/>
        </w:rPr>
      </w:pPr>
      <w:r>
        <w:rPr>
          <w:b/>
        </w:rPr>
        <w:t xml:space="preserve">2.3 </w:t>
      </w:r>
      <w:r w:rsidR="004D5C79" w:rsidRPr="00B61FAF">
        <w:rPr>
          <w:b/>
        </w:rPr>
        <w:t xml:space="preserve">In-Home Services: </w:t>
      </w:r>
      <w:r w:rsidR="004D5C79">
        <w:rPr>
          <w:b/>
        </w:rPr>
        <w:t>Safety</w:t>
      </w:r>
    </w:p>
    <w:p w:rsidR="004D5C79" w:rsidRDefault="004D5C79" w:rsidP="004D5C79">
      <w:r>
        <w:t>Sometimes the services provided to families through in-home services do not adequatel</w:t>
      </w:r>
      <w:r>
        <w:t xml:space="preserve">y address the issues identified </w:t>
      </w:r>
      <w:r>
        <w:t>during the investigation. Other times, new issues are raised during the course of an i</w:t>
      </w:r>
      <w:r>
        <w:t xml:space="preserve">n-home services case. </w:t>
      </w:r>
      <w:r w:rsidR="001703BE">
        <w:t>Either way, when the</w:t>
      </w:r>
      <w:r>
        <w:t xml:space="preserve"> social worker decides that it is not possible for the </w:t>
      </w:r>
      <w:r>
        <w:t xml:space="preserve">child to remain safely in their </w:t>
      </w:r>
      <w:r>
        <w:t xml:space="preserve">home steps </w:t>
      </w:r>
      <w:r w:rsidR="001703BE">
        <w:t xml:space="preserve">will be taken </w:t>
      </w:r>
      <w:r>
        <w:t>to place the child in out-of-home care.</w:t>
      </w:r>
    </w:p>
    <w:p w:rsidR="00F261BD" w:rsidRDefault="00F261BD" w:rsidP="00F261BD">
      <w:pPr>
        <w:spacing w:after="0"/>
      </w:pPr>
      <w:r w:rsidRPr="00F261BD">
        <w:t xml:space="preserve">The measurements </w:t>
      </w:r>
      <w:r>
        <w:t xml:space="preserve">in </w:t>
      </w:r>
      <w:r w:rsidRPr="00F261BD">
        <w:t>Table 2 identify placement into out-of-home care among families and their children who have received in-home services for one year and for two years. If the in-home services are complete</w:t>
      </w:r>
      <w:r>
        <w:t>d</w:t>
      </w:r>
      <w:r w:rsidRPr="00F261BD">
        <w:t xml:space="preserve"> effective</w:t>
      </w:r>
      <w:r>
        <w:t>ly</w:t>
      </w:r>
      <w:r w:rsidRPr="00F261BD">
        <w:t xml:space="preserve">, and/or circumstances become such that the child can remain in-home safely, there should be no need to place </w:t>
      </w:r>
      <w:r>
        <w:t>the child in out-of-home care. T</w:t>
      </w:r>
      <w:r w:rsidRPr="00F261BD">
        <w:t>hus, in general, the lower percentages indicate better outcomes.</w:t>
      </w:r>
    </w:p>
    <w:p w:rsidR="00F261BD" w:rsidRPr="00F261BD" w:rsidRDefault="00F261BD" w:rsidP="00F261BD">
      <w:pPr>
        <w:spacing w:after="0"/>
        <w:jc w:val="center"/>
        <w:rPr>
          <w:b/>
          <w:color w:val="FF0000"/>
          <w:sz w:val="24"/>
          <w:szCs w:val="24"/>
        </w:rPr>
      </w:pPr>
      <w:r w:rsidRPr="00F261BD">
        <w:rPr>
          <w:b/>
          <w:color w:val="FF0000"/>
          <w:sz w:val="24"/>
          <w:szCs w:val="24"/>
        </w:rPr>
        <w:t>Table 2:</w:t>
      </w:r>
    </w:p>
    <w:p w:rsidR="004D5C79" w:rsidRPr="00F261BD" w:rsidRDefault="00AE6D62" w:rsidP="00F261BD">
      <w:pPr>
        <w:spacing w:after="0"/>
        <w:jc w:val="center"/>
        <w:rPr>
          <w:b/>
          <w:color w:val="FF0000"/>
          <w:sz w:val="24"/>
          <w:szCs w:val="24"/>
        </w:rPr>
      </w:pPr>
      <w:r>
        <w:rPr>
          <w:b/>
          <w:color w:val="FF0000"/>
          <w:sz w:val="24"/>
          <w:szCs w:val="24"/>
        </w:rPr>
        <w:t xml:space="preserve">In-Home Service Cases </w:t>
      </w:r>
      <w:r w:rsidR="00F261BD" w:rsidRPr="00F261BD">
        <w:rPr>
          <w:b/>
          <w:color w:val="FF0000"/>
          <w:sz w:val="24"/>
          <w:szCs w:val="24"/>
        </w:rPr>
        <w:t>Resulting in Out-of-Home Care P</w:t>
      </w:r>
      <w:r w:rsidR="004D5C79" w:rsidRPr="00F261BD">
        <w:rPr>
          <w:b/>
          <w:color w:val="FF0000"/>
          <w:sz w:val="24"/>
          <w:szCs w:val="24"/>
        </w:rPr>
        <w:t>lacement.</w:t>
      </w:r>
    </w:p>
    <w:p w:rsidR="005449B9" w:rsidRPr="005449B9" w:rsidRDefault="00F261BD" w:rsidP="005449B9">
      <w:pPr>
        <w:rPr>
          <w:b/>
        </w:rPr>
      </w:pPr>
      <w:r>
        <w:br/>
      </w:r>
      <w:r w:rsidR="005449B9">
        <w:rPr>
          <w:b/>
        </w:rPr>
        <w:t>3  Out-of-Home Care</w:t>
      </w:r>
    </w:p>
    <w:p w:rsidR="00F261BD" w:rsidRDefault="00F261BD" w:rsidP="005449B9">
      <w:r w:rsidRPr="00F261BD">
        <w:t>When children cannot remain safely in their home, they are placed in out-of-home care. Once a child is placed in out-of-home care, the child welfare system works to find a safe and permanent home for the child. Most children ultimately reunify with their parents after the safety threats have been controlled. However, some children exit to other permanency outcomes (e.g., adoption, guardianship, etc.).</w:t>
      </w:r>
    </w:p>
    <w:p w:rsidR="00F261BD" w:rsidRDefault="00F261BD" w:rsidP="00F261BD">
      <w:r>
        <w:t xml:space="preserve">The measurements in this section provide an overview of the changes over time in the number of the </w:t>
      </w:r>
      <w:r>
        <w:t>children</w:t>
      </w:r>
      <w:r>
        <w:t xml:space="preserve"> who have </w:t>
      </w:r>
      <w:r>
        <w:t>been placed in out-of-home care.</w:t>
      </w:r>
    </w:p>
    <w:p w:rsidR="005449B9" w:rsidRPr="005449B9" w:rsidRDefault="005449B9" w:rsidP="005449B9">
      <w:pPr>
        <w:rPr>
          <w:b/>
        </w:rPr>
      </w:pPr>
      <w:r w:rsidRPr="005449B9">
        <w:rPr>
          <w:b/>
        </w:rPr>
        <w:t xml:space="preserve">3.1 </w:t>
      </w:r>
      <w:r w:rsidR="006720C4">
        <w:rPr>
          <w:b/>
        </w:rPr>
        <w:t>Out-of-Home Care</w:t>
      </w:r>
      <w:r w:rsidR="006720C4">
        <w:rPr>
          <w:b/>
        </w:rPr>
        <w:t xml:space="preserve">: </w:t>
      </w:r>
      <w:r w:rsidRPr="005449B9">
        <w:rPr>
          <w:b/>
        </w:rPr>
        <w:t>Pierce County Focus</w:t>
      </w:r>
    </w:p>
    <w:p w:rsidR="006720C4" w:rsidRDefault="005449B9" w:rsidP="006720C4">
      <w:r>
        <w:t xml:space="preserve">This graph shows the recent trends in Out-of-Home Care for Pierce County. </w:t>
      </w:r>
      <w:r w:rsidR="00AE6D62" w:rsidRPr="00AE6D62">
        <w:t>Most counties maintain a relatively stable out-of-home care population; note, however, that when percentage</w:t>
      </w:r>
      <w:r w:rsidR="00AE6D62">
        <w:t>s</w:t>
      </w:r>
      <w:r w:rsidR="00AE6D62" w:rsidRPr="00AE6D62">
        <w:t xml:space="preserve"> are calcul</w:t>
      </w:r>
      <w:r w:rsidR="00AE6D62">
        <w:t>at</w:t>
      </w:r>
      <w:r w:rsidR="00AE6D62" w:rsidRPr="00AE6D62">
        <w:t>ed, smaller counties can seem more volatile.</w:t>
      </w:r>
      <w:r w:rsidR="00AE6D62">
        <w:t xml:space="preserve">  </w:t>
      </w:r>
      <w:r w:rsidR="006720C4">
        <w:t xml:space="preserve">Data are presented using “unduplicated counts.” See Technical Bulletin 3: Counts vs. Rates </w:t>
      </w:r>
      <w:r w:rsidR="006720C4" w:rsidRPr="00891C05">
        <w:rPr>
          <w:color w:val="FF0000"/>
        </w:rPr>
        <w:t xml:space="preserve">(add hyperlink) </w:t>
      </w:r>
      <w:r w:rsidR="006720C4">
        <w:t xml:space="preserve">for more information. </w:t>
      </w:r>
    </w:p>
    <w:p w:rsidR="00AE6D62" w:rsidRPr="00AE6D62" w:rsidRDefault="00AE6D62" w:rsidP="00AE6D62">
      <w:pPr>
        <w:jc w:val="center"/>
        <w:rPr>
          <w:b/>
          <w:color w:val="FF0000"/>
          <w:sz w:val="24"/>
          <w:szCs w:val="24"/>
        </w:rPr>
      </w:pPr>
      <w:r w:rsidRPr="00D21A44">
        <w:rPr>
          <w:b/>
          <w:color w:val="FF0000"/>
          <w:sz w:val="24"/>
          <w:szCs w:val="24"/>
        </w:rPr>
        <w:t xml:space="preserve">Trends in </w:t>
      </w:r>
      <w:r>
        <w:rPr>
          <w:b/>
          <w:color w:val="FF0000"/>
          <w:sz w:val="24"/>
          <w:szCs w:val="24"/>
        </w:rPr>
        <w:t>Out-of-Home Care</w:t>
      </w:r>
      <w:r w:rsidRPr="00D21A44">
        <w:rPr>
          <w:b/>
          <w:color w:val="FF0000"/>
          <w:sz w:val="24"/>
          <w:szCs w:val="24"/>
        </w:rPr>
        <w:t xml:space="preserve">: Pierce </w:t>
      </w:r>
      <w:r>
        <w:rPr>
          <w:b/>
          <w:color w:val="FF0000"/>
          <w:sz w:val="24"/>
          <w:szCs w:val="24"/>
        </w:rPr>
        <w:t>County</w:t>
      </w:r>
    </w:p>
    <w:p w:rsidR="005449B9" w:rsidRPr="005449B9" w:rsidRDefault="005449B9" w:rsidP="005449B9">
      <w:pPr>
        <w:rPr>
          <w:b/>
        </w:rPr>
      </w:pPr>
      <w:r w:rsidRPr="005449B9">
        <w:rPr>
          <w:b/>
        </w:rPr>
        <w:t xml:space="preserve">3.2  </w:t>
      </w:r>
      <w:r w:rsidR="006720C4">
        <w:rPr>
          <w:b/>
        </w:rPr>
        <w:t>Out-of-Home Care</w:t>
      </w:r>
      <w:r w:rsidR="006720C4">
        <w:rPr>
          <w:b/>
        </w:rPr>
        <w:t xml:space="preserve">: </w:t>
      </w:r>
      <w:r w:rsidRPr="005449B9">
        <w:rPr>
          <w:b/>
        </w:rPr>
        <w:t>Regional Context</w:t>
      </w:r>
    </w:p>
    <w:p w:rsidR="00AE6D62" w:rsidRDefault="005449B9" w:rsidP="00AE6D62">
      <w:r>
        <w:t>To give context to the trend data above, this plot shows the rate of Out-of-Home Care</w:t>
      </w:r>
      <w:r>
        <w:t xml:space="preserve"> (per 1,000 children) </w:t>
      </w:r>
      <w:r w:rsidR="00AE6D62">
        <w:t>for quarter</w:t>
      </w:r>
      <w:r w:rsidR="00AE6D62" w:rsidRPr="00AE6D62">
        <w:rPr>
          <w:color w:val="FF0000"/>
        </w:rPr>
        <w:t xml:space="preserve"> TODO</w:t>
      </w:r>
      <w:r w:rsidR="00AE6D62">
        <w:t xml:space="preserve">, Year </w:t>
      </w:r>
      <w:r w:rsidR="00AE6D62" w:rsidRPr="00AE6D62">
        <w:rPr>
          <w:color w:val="FF0000"/>
        </w:rPr>
        <w:t>TODO</w:t>
      </w:r>
      <w:r w:rsidR="00AE6D62">
        <w:t xml:space="preserve"> for Region 3.</w:t>
      </w:r>
    </w:p>
    <w:p w:rsidR="005449B9" w:rsidRDefault="005449B9" w:rsidP="005449B9"/>
    <w:p w:rsidR="00AE6D62" w:rsidRPr="00F261BD" w:rsidRDefault="00AE6D62" w:rsidP="00AE6D62">
      <w:pPr>
        <w:jc w:val="center"/>
        <w:rPr>
          <w:b/>
          <w:color w:val="FF0000"/>
          <w:sz w:val="24"/>
          <w:szCs w:val="24"/>
        </w:rPr>
      </w:pPr>
      <w:r w:rsidRPr="00F261BD">
        <w:rPr>
          <w:b/>
          <w:color w:val="FF0000"/>
          <w:sz w:val="24"/>
          <w:szCs w:val="24"/>
        </w:rPr>
        <w:t xml:space="preserve">Rate of </w:t>
      </w:r>
      <w:r>
        <w:rPr>
          <w:b/>
          <w:color w:val="FF0000"/>
          <w:sz w:val="24"/>
          <w:szCs w:val="24"/>
        </w:rPr>
        <w:t>Out-of-Home Care</w:t>
      </w:r>
      <w:r w:rsidRPr="00F261BD">
        <w:rPr>
          <w:b/>
          <w:color w:val="FF0000"/>
          <w:sz w:val="24"/>
          <w:szCs w:val="24"/>
        </w:rPr>
        <w:t xml:space="preserve"> (per 1,000 </w:t>
      </w:r>
      <w:r>
        <w:rPr>
          <w:b/>
          <w:color w:val="FF0000"/>
          <w:sz w:val="24"/>
          <w:szCs w:val="24"/>
        </w:rPr>
        <w:t>children</w:t>
      </w:r>
      <w:r w:rsidRPr="00F261BD">
        <w:rPr>
          <w:b/>
          <w:color w:val="FF0000"/>
          <w:sz w:val="24"/>
          <w:szCs w:val="24"/>
        </w:rPr>
        <w:t>)</w:t>
      </w:r>
    </w:p>
    <w:p w:rsidR="005449B9" w:rsidRPr="005449B9" w:rsidRDefault="005449B9" w:rsidP="005449B9">
      <w:pPr>
        <w:rPr>
          <w:b/>
        </w:rPr>
      </w:pPr>
      <w:r w:rsidRPr="005449B9">
        <w:rPr>
          <w:b/>
        </w:rPr>
        <w:t xml:space="preserve">3.3 </w:t>
      </w:r>
      <w:r w:rsidR="00AE6D62">
        <w:rPr>
          <w:b/>
        </w:rPr>
        <w:t>Out-of-Home Care</w:t>
      </w:r>
      <w:r w:rsidR="00AE6D62">
        <w:rPr>
          <w:b/>
        </w:rPr>
        <w:t xml:space="preserve">: </w:t>
      </w:r>
      <w:r w:rsidRPr="005449B9">
        <w:rPr>
          <w:b/>
        </w:rPr>
        <w:t xml:space="preserve">Safety </w:t>
      </w:r>
      <w:r w:rsidR="00AE6D62">
        <w:rPr>
          <w:b/>
        </w:rPr>
        <w:t xml:space="preserve">in Regional Context </w:t>
      </w:r>
    </w:p>
    <w:p w:rsidR="005449B9" w:rsidRDefault="005449B9" w:rsidP="005449B9">
      <w:r>
        <w:t>Sometimes when children experience a given permanency outcome (e.g., reunification, guardianship, adoption),</w:t>
      </w:r>
      <w:r>
        <w:t xml:space="preserve"> </w:t>
      </w:r>
      <w:r>
        <w:t>safety concerns resurface in the child's home. In certain circumstances, these safety concerns are severe enough that</w:t>
      </w:r>
      <w:r>
        <w:t xml:space="preserve"> </w:t>
      </w:r>
      <w:r>
        <w:t>the child needs to re-enter out-of-home care.</w:t>
      </w:r>
    </w:p>
    <w:p w:rsidR="005449B9" w:rsidRDefault="00AE6D62" w:rsidP="005449B9">
      <w:r>
        <w:t xml:space="preserve">Table 3 below </w:t>
      </w:r>
      <w:r w:rsidR="005449B9">
        <w:t>identifies the percentage of children re-entering out-of-hom</w:t>
      </w:r>
      <w:r w:rsidR="005449B9">
        <w:t>e care within two years of dis</w:t>
      </w:r>
      <w:r w:rsidR="005449B9">
        <w:t xml:space="preserve">charge, by discharge type, for all of the counties in Region 3, as well as </w:t>
      </w:r>
      <w:r>
        <w:t xml:space="preserve">for </w:t>
      </w:r>
      <w:r w:rsidR="005449B9">
        <w:t>Washingt</w:t>
      </w:r>
      <w:r w:rsidR="005449B9">
        <w:t xml:space="preserve">on </w:t>
      </w:r>
      <w:r>
        <w:t>S</w:t>
      </w:r>
      <w:r w:rsidR="005449B9">
        <w:t xml:space="preserve">tate overall. </w:t>
      </w:r>
      <w:r w:rsidR="004C62B8">
        <w:t xml:space="preserve">Higher </w:t>
      </w:r>
      <w:r w:rsidR="00965920">
        <w:t xml:space="preserve">percentages </w:t>
      </w:r>
      <w:r w:rsidR="004C62B8">
        <w:t>of re-entering out-of-home care point to a difficulty of providing a permanent placement for the child (</w:t>
      </w:r>
      <w:r w:rsidR="004C62B8" w:rsidRPr="004C62B8">
        <w:rPr>
          <w:color w:val="FF0000"/>
        </w:rPr>
        <w:t>SENTENCE NEEDSS WORK</w:t>
      </w:r>
      <w:r w:rsidR="004C62B8">
        <w:t>).</w:t>
      </w:r>
    </w:p>
    <w:p w:rsidR="004C62B8" w:rsidRPr="00965920" w:rsidRDefault="004C62B8" w:rsidP="004C62B8">
      <w:pPr>
        <w:spacing w:after="0"/>
      </w:pPr>
      <w:r w:rsidRPr="00965920">
        <w:t>Blanks indicate that no children in the cohort exited to that discharge type</w:t>
      </w:r>
      <w:r>
        <w:t xml:space="preserve">; n/a means ??? </w:t>
      </w:r>
      <w:bookmarkStart w:id="0" w:name="_GoBack"/>
      <w:r w:rsidRPr="004C62B8">
        <w:rPr>
          <w:color w:val="FF0000"/>
        </w:rPr>
        <w:t>TODO.</w:t>
      </w:r>
      <w:bookmarkEnd w:id="0"/>
    </w:p>
    <w:p w:rsidR="004C62B8" w:rsidRDefault="004C62B8" w:rsidP="005449B9"/>
    <w:p w:rsidR="00965920" w:rsidRPr="00965920" w:rsidRDefault="005449B9" w:rsidP="00965920">
      <w:pPr>
        <w:spacing w:after="0"/>
        <w:jc w:val="center"/>
        <w:rPr>
          <w:b/>
          <w:color w:val="FF0000"/>
        </w:rPr>
      </w:pPr>
      <w:r w:rsidRPr="00965920">
        <w:rPr>
          <w:b/>
          <w:color w:val="FF0000"/>
        </w:rPr>
        <w:t>Table 3:</w:t>
      </w:r>
    </w:p>
    <w:p w:rsidR="00965920" w:rsidRDefault="00965920" w:rsidP="00965920">
      <w:pPr>
        <w:spacing w:after="0"/>
        <w:jc w:val="center"/>
        <w:rPr>
          <w:b/>
          <w:color w:val="FF0000"/>
        </w:rPr>
      </w:pPr>
      <w:r>
        <w:rPr>
          <w:b/>
          <w:color w:val="FF0000"/>
        </w:rPr>
        <w:t>Percentage of Children Re-entering Out-of-Home C</w:t>
      </w:r>
      <w:r w:rsidR="005449B9" w:rsidRPr="00965920">
        <w:rPr>
          <w:b/>
          <w:color w:val="FF0000"/>
        </w:rPr>
        <w:t xml:space="preserve">are within </w:t>
      </w:r>
      <w:r>
        <w:rPr>
          <w:b/>
          <w:color w:val="FF0000"/>
        </w:rPr>
        <w:t>Two Years of D</w:t>
      </w:r>
      <w:r w:rsidR="005449B9" w:rsidRPr="00965920">
        <w:rPr>
          <w:b/>
          <w:color w:val="FF0000"/>
        </w:rPr>
        <w:t>ischarge</w:t>
      </w:r>
    </w:p>
    <w:p w:rsidR="00965920" w:rsidRPr="00965920" w:rsidRDefault="00965920" w:rsidP="00965920">
      <w:pPr>
        <w:spacing w:after="0"/>
        <w:jc w:val="center"/>
      </w:pPr>
    </w:p>
    <w:p w:rsidR="005449B9" w:rsidRPr="00965920" w:rsidRDefault="005449B9" w:rsidP="00965920">
      <w:pPr>
        <w:spacing w:after="0"/>
      </w:pPr>
    </w:p>
    <w:sectPr w:rsidR="005449B9" w:rsidRPr="009659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D62" w:rsidRDefault="00AE6D62" w:rsidP="00AE6D62">
      <w:pPr>
        <w:spacing w:after="0" w:line="240" w:lineRule="auto"/>
      </w:pPr>
      <w:r>
        <w:separator/>
      </w:r>
    </w:p>
  </w:endnote>
  <w:endnote w:type="continuationSeparator" w:id="0">
    <w:p w:rsidR="00AE6D62" w:rsidRDefault="00AE6D62" w:rsidP="00AE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881048"/>
      <w:docPartObj>
        <w:docPartGallery w:val="Page Numbers (Bottom of Page)"/>
        <w:docPartUnique/>
      </w:docPartObj>
    </w:sdtPr>
    <w:sdtEndPr>
      <w:rPr>
        <w:noProof/>
      </w:rPr>
    </w:sdtEndPr>
    <w:sdtContent>
      <w:p w:rsidR="00AE6D62" w:rsidRDefault="00AE6D62">
        <w:pPr>
          <w:pStyle w:val="Footer"/>
          <w:jc w:val="right"/>
        </w:pPr>
        <w:r>
          <w:fldChar w:fldCharType="begin"/>
        </w:r>
        <w:r>
          <w:instrText xml:space="preserve"> PAGE   \* MERGEFORMAT </w:instrText>
        </w:r>
        <w:r>
          <w:fldChar w:fldCharType="separate"/>
        </w:r>
        <w:r w:rsidR="004C62B8">
          <w:rPr>
            <w:noProof/>
          </w:rPr>
          <w:t>4</w:t>
        </w:r>
        <w:r>
          <w:rPr>
            <w:noProof/>
          </w:rPr>
          <w:fldChar w:fldCharType="end"/>
        </w:r>
      </w:p>
    </w:sdtContent>
  </w:sdt>
  <w:p w:rsidR="00AE6D62" w:rsidRDefault="00AE6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D62" w:rsidRDefault="00AE6D62" w:rsidP="00AE6D62">
      <w:pPr>
        <w:spacing w:after="0" w:line="240" w:lineRule="auto"/>
      </w:pPr>
      <w:r>
        <w:separator/>
      </w:r>
    </w:p>
  </w:footnote>
  <w:footnote w:type="continuationSeparator" w:id="0">
    <w:p w:rsidR="00AE6D62" w:rsidRDefault="00AE6D62" w:rsidP="00AE6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78"/>
    <w:rsid w:val="00132AE8"/>
    <w:rsid w:val="001703BE"/>
    <w:rsid w:val="0017108C"/>
    <w:rsid w:val="001B0CAA"/>
    <w:rsid w:val="004201DA"/>
    <w:rsid w:val="004C62B8"/>
    <w:rsid w:val="004D564A"/>
    <w:rsid w:val="004D5C79"/>
    <w:rsid w:val="005449B9"/>
    <w:rsid w:val="005916CB"/>
    <w:rsid w:val="006720C4"/>
    <w:rsid w:val="00883FEF"/>
    <w:rsid w:val="00891C05"/>
    <w:rsid w:val="008E63A1"/>
    <w:rsid w:val="00965920"/>
    <w:rsid w:val="00974EF8"/>
    <w:rsid w:val="00997B73"/>
    <w:rsid w:val="009E4C51"/>
    <w:rsid w:val="00AE1397"/>
    <w:rsid w:val="00AE6D62"/>
    <w:rsid w:val="00B61FAF"/>
    <w:rsid w:val="00BA78C2"/>
    <w:rsid w:val="00C228A7"/>
    <w:rsid w:val="00D21A44"/>
    <w:rsid w:val="00D9559A"/>
    <w:rsid w:val="00DC4A78"/>
    <w:rsid w:val="00F261BD"/>
    <w:rsid w:val="00F7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4EF8"/>
    <w:rPr>
      <w:sz w:val="16"/>
      <w:szCs w:val="16"/>
    </w:rPr>
  </w:style>
  <w:style w:type="paragraph" w:styleId="CommentText">
    <w:name w:val="annotation text"/>
    <w:basedOn w:val="Normal"/>
    <w:link w:val="CommentTextChar"/>
    <w:uiPriority w:val="99"/>
    <w:semiHidden/>
    <w:unhideWhenUsed/>
    <w:rsid w:val="00974EF8"/>
    <w:pPr>
      <w:spacing w:line="240" w:lineRule="auto"/>
    </w:pPr>
    <w:rPr>
      <w:sz w:val="20"/>
      <w:szCs w:val="20"/>
    </w:rPr>
  </w:style>
  <w:style w:type="character" w:customStyle="1" w:styleId="CommentTextChar">
    <w:name w:val="Comment Text Char"/>
    <w:basedOn w:val="DefaultParagraphFont"/>
    <w:link w:val="CommentText"/>
    <w:uiPriority w:val="99"/>
    <w:semiHidden/>
    <w:rsid w:val="00974EF8"/>
    <w:rPr>
      <w:sz w:val="20"/>
      <w:szCs w:val="20"/>
    </w:rPr>
  </w:style>
  <w:style w:type="paragraph" w:styleId="CommentSubject">
    <w:name w:val="annotation subject"/>
    <w:basedOn w:val="CommentText"/>
    <w:next w:val="CommentText"/>
    <w:link w:val="CommentSubjectChar"/>
    <w:uiPriority w:val="99"/>
    <w:semiHidden/>
    <w:unhideWhenUsed/>
    <w:rsid w:val="00974EF8"/>
    <w:rPr>
      <w:b/>
      <w:bCs/>
    </w:rPr>
  </w:style>
  <w:style w:type="character" w:customStyle="1" w:styleId="CommentSubjectChar">
    <w:name w:val="Comment Subject Char"/>
    <w:basedOn w:val="CommentTextChar"/>
    <w:link w:val="CommentSubject"/>
    <w:uiPriority w:val="99"/>
    <w:semiHidden/>
    <w:rsid w:val="00974EF8"/>
    <w:rPr>
      <w:b/>
      <w:bCs/>
      <w:sz w:val="20"/>
      <w:szCs w:val="20"/>
    </w:rPr>
  </w:style>
  <w:style w:type="paragraph" w:styleId="BalloonText">
    <w:name w:val="Balloon Text"/>
    <w:basedOn w:val="Normal"/>
    <w:link w:val="BalloonTextChar"/>
    <w:uiPriority w:val="99"/>
    <w:semiHidden/>
    <w:unhideWhenUsed/>
    <w:rsid w:val="0097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EF8"/>
    <w:rPr>
      <w:rFonts w:ascii="Tahoma" w:hAnsi="Tahoma" w:cs="Tahoma"/>
      <w:sz w:val="16"/>
      <w:szCs w:val="16"/>
    </w:rPr>
  </w:style>
  <w:style w:type="paragraph" w:styleId="Header">
    <w:name w:val="header"/>
    <w:basedOn w:val="Normal"/>
    <w:link w:val="HeaderChar"/>
    <w:uiPriority w:val="99"/>
    <w:unhideWhenUsed/>
    <w:rsid w:val="00AE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D62"/>
  </w:style>
  <w:style w:type="paragraph" w:styleId="Footer">
    <w:name w:val="footer"/>
    <w:basedOn w:val="Normal"/>
    <w:link w:val="FooterChar"/>
    <w:uiPriority w:val="99"/>
    <w:unhideWhenUsed/>
    <w:rsid w:val="00AE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4EF8"/>
    <w:rPr>
      <w:sz w:val="16"/>
      <w:szCs w:val="16"/>
    </w:rPr>
  </w:style>
  <w:style w:type="paragraph" w:styleId="CommentText">
    <w:name w:val="annotation text"/>
    <w:basedOn w:val="Normal"/>
    <w:link w:val="CommentTextChar"/>
    <w:uiPriority w:val="99"/>
    <w:semiHidden/>
    <w:unhideWhenUsed/>
    <w:rsid w:val="00974EF8"/>
    <w:pPr>
      <w:spacing w:line="240" w:lineRule="auto"/>
    </w:pPr>
    <w:rPr>
      <w:sz w:val="20"/>
      <w:szCs w:val="20"/>
    </w:rPr>
  </w:style>
  <w:style w:type="character" w:customStyle="1" w:styleId="CommentTextChar">
    <w:name w:val="Comment Text Char"/>
    <w:basedOn w:val="DefaultParagraphFont"/>
    <w:link w:val="CommentText"/>
    <w:uiPriority w:val="99"/>
    <w:semiHidden/>
    <w:rsid w:val="00974EF8"/>
    <w:rPr>
      <w:sz w:val="20"/>
      <w:szCs w:val="20"/>
    </w:rPr>
  </w:style>
  <w:style w:type="paragraph" w:styleId="CommentSubject">
    <w:name w:val="annotation subject"/>
    <w:basedOn w:val="CommentText"/>
    <w:next w:val="CommentText"/>
    <w:link w:val="CommentSubjectChar"/>
    <w:uiPriority w:val="99"/>
    <w:semiHidden/>
    <w:unhideWhenUsed/>
    <w:rsid w:val="00974EF8"/>
    <w:rPr>
      <w:b/>
      <w:bCs/>
    </w:rPr>
  </w:style>
  <w:style w:type="character" w:customStyle="1" w:styleId="CommentSubjectChar">
    <w:name w:val="Comment Subject Char"/>
    <w:basedOn w:val="CommentTextChar"/>
    <w:link w:val="CommentSubject"/>
    <w:uiPriority w:val="99"/>
    <w:semiHidden/>
    <w:rsid w:val="00974EF8"/>
    <w:rPr>
      <w:b/>
      <w:bCs/>
      <w:sz w:val="20"/>
      <w:szCs w:val="20"/>
    </w:rPr>
  </w:style>
  <w:style w:type="paragraph" w:styleId="BalloonText">
    <w:name w:val="Balloon Text"/>
    <w:basedOn w:val="Normal"/>
    <w:link w:val="BalloonTextChar"/>
    <w:uiPriority w:val="99"/>
    <w:semiHidden/>
    <w:unhideWhenUsed/>
    <w:rsid w:val="0097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EF8"/>
    <w:rPr>
      <w:rFonts w:ascii="Tahoma" w:hAnsi="Tahoma" w:cs="Tahoma"/>
      <w:sz w:val="16"/>
      <w:szCs w:val="16"/>
    </w:rPr>
  </w:style>
  <w:style w:type="paragraph" w:styleId="Header">
    <w:name w:val="header"/>
    <w:basedOn w:val="Normal"/>
    <w:link w:val="HeaderChar"/>
    <w:uiPriority w:val="99"/>
    <w:unhideWhenUsed/>
    <w:rsid w:val="00AE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D62"/>
  </w:style>
  <w:style w:type="paragraph" w:styleId="Footer">
    <w:name w:val="footer"/>
    <w:basedOn w:val="Normal"/>
    <w:link w:val="FooterChar"/>
    <w:uiPriority w:val="99"/>
    <w:unhideWhenUsed/>
    <w:rsid w:val="00AE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Newby</dc:creator>
  <cp:lastModifiedBy>Maureen Newby</cp:lastModifiedBy>
  <cp:revision>2</cp:revision>
  <cp:lastPrinted>2013-04-15T21:44:00Z</cp:lastPrinted>
  <dcterms:created xsi:type="dcterms:W3CDTF">2013-04-16T00:15:00Z</dcterms:created>
  <dcterms:modified xsi:type="dcterms:W3CDTF">2013-04-16T00:15:00Z</dcterms:modified>
</cp:coreProperties>
</file>