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16F5C" w14:textId="1520FD5E" w:rsidR="00F047DB" w:rsidRPr="001371F5" w:rsidRDefault="0061598B" w:rsidP="001371F5">
      <w:pPr>
        <w:pStyle w:val="Title"/>
        <w:rPr>
          <w:sz w:val="52"/>
          <w:szCs w:val="52"/>
        </w:rPr>
      </w:pPr>
      <w:r>
        <w:rPr>
          <w:color w:val="0070C0"/>
          <w:sz w:val="48"/>
          <w:szCs w:val="48"/>
        </w:rPr>
        <w:t xml:space="preserve">TOVE </w:t>
      </w:r>
      <w:r w:rsidR="0007479B">
        <w:rPr>
          <w:color w:val="0070C0"/>
          <w:sz w:val="48"/>
          <w:szCs w:val="48"/>
        </w:rPr>
        <w:t>Digital City</w:t>
      </w:r>
      <w:r w:rsidR="00F047DB" w:rsidRPr="00554888">
        <w:rPr>
          <w:color w:val="0070C0"/>
          <w:sz w:val="48"/>
          <w:szCs w:val="48"/>
        </w:rPr>
        <w:t xml:space="preserve"> Manual</w:t>
      </w:r>
      <w:r w:rsidR="001371F5" w:rsidRPr="001371F5">
        <w:rPr>
          <w:sz w:val="52"/>
          <w:szCs w:val="52"/>
        </w:rPr>
        <w:br/>
      </w:r>
      <w:r w:rsidR="00A77B22">
        <w:rPr>
          <w:color w:val="00B050"/>
          <w:sz w:val="40"/>
          <w:szCs w:val="40"/>
        </w:rPr>
        <w:t>Resource</w:t>
      </w:r>
      <w:r w:rsidR="001371F5" w:rsidRPr="00554888">
        <w:rPr>
          <w:color w:val="00B050"/>
          <w:sz w:val="40"/>
          <w:szCs w:val="40"/>
        </w:rPr>
        <w:t xml:space="preserve"> </w:t>
      </w:r>
      <w:r w:rsidR="007856B7">
        <w:rPr>
          <w:color w:val="00B050"/>
          <w:sz w:val="40"/>
          <w:szCs w:val="40"/>
        </w:rPr>
        <w:t>Pattern</w:t>
      </w:r>
      <w:r w:rsidR="001371F5" w:rsidRPr="00554888">
        <w:rPr>
          <w:color w:val="00B050"/>
          <w:sz w:val="40"/>
          <w:szCs w:val="40"/>
        </w:rPr>
        <w:t xml:space="preserve"> Reasoning</w:t>
      </w:r>
    </w:p>
    <w:p w14:paraId="675B6370" w14:textId="77777777" w:rsidR="00F467D0" w:rsidRDefault="00F467D0" w:rsidP="00F467D0">
      <w:pPr>
        <w:pStyle w:val="Subtitle"/>
        <w:ind w:firstLine="0"/>
      </w:pPr>
    </w:p>
    <w:p w14:paraId="6A81B89D" w14:textId="5F51FCC8" w:rsidR="00F047DB" w:rsidRDefault="00F047DB" w:rsidP="00F467D0">
      <w:pPr>
        <w:pStyle w:val="Subtitle"/>
        <w:ind w:firstLine="0"/>
      </w:pPr>
      <w:r>
        <w:t xml:space="preserve">Mark S. Fox, </w:t>
      </w:r>
      <w:hyperlink r:id="rId5" w:history="1">
        <w:r w:rsidRPr="004602A1">
          <w:rPr>
            <w:rStyle w:val="Hyperlink"/>
          </w:rPr>
          <w:t>msf@eil.utoronto.ca</w:t>
        </w:r>
      </w:hyperlink>
    </w:p>
    <w:p w14:paraId="2C6CA6C2" w14:textId="7402FB88" w:rsidR="00F047DB" w:rsidRDefault="00C83DFE" w:rsidP="00F467D0">
      <w:pPr>
        <w:pStyle w:val="Subtitle"/>
        <w:ind w:firstLine="0"/>
      </w:pPr>
      <w:r>
        <w:t>21 March</w:t>
      </w:r>
      <w:r w:rsidR="00F047DB">
        <w:t xml:space="preserve"> 2021</w:t>
      </w:r>
    </w:p>
    <w:p w14:paraId="5B3DCE5F" w14:textId="77777777" w:rsidR="00F467D0" w:rsidRPr="00F467D0" w:rsidRDefault="00F467D0" w:rsidP="00F467D0"/>
    <w:p w14:paraId="34AD536D" w14:textId="1AE2D5D5" w:rsidR="00FF50DF" w:rsidRDefault="00FF50DF" w:rsidP="00F047DB">
      <w:pPr>
        <w:pStyle w:val="Heading1"/>
      </w:pPr>
      <w:r>
        <w:t>Introduction</w:t>
      </w:r>
    </w:p>
    <w:p w14:paraId="0B32107E" w14:textId="26D35F4E" w:rsidR="00737535" w:rsidRDefault="00737535" w:rsidP="00737535">
      <w:r>
        <w:rPr>
          <w:lang w:eastAsia="ja-JP"/>
        </w:rPr>
        <w:t>This report documents the</w:t>
      </w:r>
      <w:r w:rsidR="002F0865">
        <w:rPr>
          <w:lang w:eastAsia="ja-JP"/>
        </w:rPr>
        <w:t xml:space="preserve"> </w:t>
      </w:r>
      <w:proofErr w:type="spellStart"/>
      <w:r w:rsidR="002F0865">
        <w:rPr>
          <w:lang w:eastAsia="ja-JP"/>
        </w:rPr>
        <w:t>Tove</w:t>
      </w:r>
      <w:proofErr w:type="spellEnd"/>
      <w:r w:rsidR="002F0865">
        <w:rPr>
          <w:lang w:eastAsia="ja-JP"/>
        </w:rPr>
        <w:t xml:space="preserve"> Digital City (T</w:t>
      </w:r>
      <w:r w:rsidR="00DA1854">
        <w:rPr>
          <w:lang w:eastAsia="ja-JP"/>
        </w:rPr>
        <w:t>D</w:t>
      </w:r>
      <w:r w:rsidR="002F0865">
        <w:rPr>
          <w:lang w:eastAsia="ja-JP"/>
        </w:rPr>
        <w:t>C)</w:t>
      </w:r>
      <w:r>
        <w:rPr>
          <w:lang w:eastAsia="ja-JP"/>
        </w:rPr>
        <w:t xml:space="preserve"> Python OWLReady2</w:t>
      </w:r>
      <w:r w:rsidR="00BF72E6">
        <w:rPr>
          <w:lang w:eastAsia="ja-JP"/>
        </w:rPr>
        <w:t xml:space="preserve"> (Lamy, 2017)</w:t>
      </w:r>
      <w:r>
        <w:rPr>
          <w:lang w:eastAsia="ja-JP"/>
        </w:rPr>
        <w:t xml:space="preserve"> functions that support the use of the ISO/IEC 5087-1 </w:t>
      </w:r>
      <w:r w:rsidR="005F401B">
        <w:rPr>
          <w:lang w:eastAsia="ja-JP"/>
        </w:rPr>
        <w:t>Resource</w:t>
      </w:r>
      <w:r>
        <w:rPr>
          <w:lang w:eastAsia="ja-JP"/>
        </w:rPr>
        <w:t xml:space="preserve"> Pattern defined in OWL and can be found at: </w:t>
      </w:r>
      <w:r w:rsidRPr="00C83DFE">
        <w:t>http://ontology.eil.utoronto.ca/5087/</w:t>
      </w:r>
      <w:r w:rsidR="00C83DFE">
        <w:t>Resource</w:t>
      </w:r>
      <w:r w:rsidR="005F401B">
        <w:rPr>
          <w:rStyle w:val="Hyperlink"/>
        </w:rPr>
        <w:t>.owl</w:t>
      </w:r>
      <w:r>
        <w:t>.</w:t>
      </w:r>
    </w:p>
    <w:p w14:paraId="41E9A0E2" w14:textId="77777777" w:rsidR="00737535" w:rsidRPr="00737535" w:rsidRDefault="00737535" w:rsidP="00737535">
      <w:pPr>
        <w:rPr>
          <w:lang w:eastAsia="ja-JP"/>
        </w:rPr>
      </w:pPr>
    </w:p>
    <w:p w14:paraId="0AD72CFC" w14:textId="25A09CA6" w:rsidR="00A30E57" w:rsidRDefault="00A30E57" w:rsidP="00A30E57">
      <w:pPr>
        <w:rPr>
          <w:lang w:eastAsia="ja-JP"/>
        </w:rPr>
      </w:pPr>
      <w:r>
        <w:rPr>
          <w:lang w:eastAsia="ja-JP"/>
        </w:rPr>
        <w:t>In the remainder of this report, we use the following ontology prefix’s:</w:t>
      </w:r>
    </w:p>
    <w:p w14:paraId="7BE5847A" w14:textId="77777777" w:rsidR="00A30E57" w:rsidRDefault="00A30E57" w:rsidP="00A30E57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5103"/>
      </w:tblGrid>
      <w:tr w:rsidR="00A30E57" w14:paraId="19EF09D6" w14:textId="77777777" w:rsidTr="00732380">
        <w:tc>
          <w:tcPr>
            <w:tcW w:w="1526" w:type="dxa"/>
          </w:tcPr>
          <w:p w14:paraId="2F1840B8" w14:textId="77777777" w:rsidR="00A30E57" w:rsidRPr="00FF50DF" w:rsidRDefault="00A30E57" w:rsidP="00732380">
            <w:pPr>
              <w:rPr>
                <w:b/>
                <w:bCs/>
                <w:lang w:eastAsia="ja-JP"/>
              </w:rPr>
            </w:pPr>
            <w:r w:rsidRPr="00FF50DF">
              <w:rPr>
                <w:b/>
                <w:bCs/>
                <w:lang w:eastAsia="ja-JP"/>
              </w:rPr>
              <w:t>Prefix</w:t>
            </w:r>
          </w:p>
        </w:tc>
        <w:tc>
          <w:tcPr>
            <w:tcW w:w="5103" w:type="dxa"/>
          </w:tcPr>
          <w:p w14:paraId="5077AB2F" w14:textId="77777777" w:rsidR="00A30E57" w:rsidRPr="00FF50DF" w:rsidRDefault="00A30E57" w:rsidP="00732380">
            <w:pPr>
              <w:rPr>
                <w:b/>
                <w:bCs/>
                <w:lang w:eastAsia="ja-JP"/>
              </w:rPr>
            </w:pPr>
            <w:r w:rsidRPr="00FF50DF">
              <w:rPr>
                <w:b/>
                <w:bCs/>
                <w:lang w:eastAsia="ja-JP"/>
              </w:rPr>
              <w:t>IRI</w:t>
            </w:r>
          </w:p>
        </w:tc>
      </w:tr>
      <w:tr w:rsidR="0069467B" w14:paraId="515BF9B4" w14:textId="77777777" w:rsidTr="00732380">
        <w:tc>
          <w:tcPr>
            <w:tcW w:w="1526" w:type="dxa"/>
          </w:tcPr>
          <w:p w14:paraId="6640A05D" w14:textId="06706224" w:rsidR="0069467B" w:rsidRDefault="00737535" w:rsidP="00732380">
            <w:pPr>
              <w:rPr>
                <w:lang w:eastAsia="ja-JP"/>
              </w:rPr>
            </w:pPr>
            <w:r>
              <w:rPr>
                <w:lang w:eastAsia="ja-JP"/>
              </w:rPr>
              <w:t>5087-1</w:t>
            </w:r>
          </w:p>
        </w:tc>
        <w:tc>
          <w:tcPr>
            <w:tcW w:w="5103" w:type="dxa"/>
          </w:tcPr>
          <w:p w14:paraId="5855098B" w14:textId="7D6A1864" w:rsidR="0069467B" w:rsidRPr="00FF50DF" w:rsidRDefault="00892017" w:rsidP="00732380">
            <w:pPr>
              <w:rPr>
                <w:lang w:eastAsia="ja-JP"/>
              </w:rPr>
            </w:pPr>
            <w:r w:rsidRPr="000B5691">
              <w:rPr>
                <w:lang w:eastAsia="ja-JP"/>
              </w:rPr>
              <w:t>http://</w:t>
            </w:r>
            <w:r w:rsidR="00737535">
              <w:rPr>
                <w:lang w:eastAsia="ja-JP"/>
              </w:rPr>
              <w:t>ontology.eil.utoronto.ca/5087/5087-1/</w:t>
            </w:r>
          </w:p>
        </w:tc>
      </w:tr>
    </w:tbl>
    <w:p w14:paraId="5F1384B6" w14:textId="595584DC" w:rsidR="00A30E57" w:rsidRDefault="00A30E57" w:rsidP="00A30E57"/>
    <w:p w14:paraId="40D6D186" w14:textId="7B65336A" w:rsidR="00144E4E" w:rsidRDefault="00E26E87" w:rsidP="00144E4E">
      <w:pPr>
        <w:pStyle w:val="Heading1"/>
      </w:pPr>
      <w:r>
        <w:t>Resource</w:t>
      </w:r>
      <w:r w:rsidR="00144E4E">
        <w:t xml:space="preserve"> Representation</w:t>
      </w:r>
    </w:p>
    <w:p w14:paraId="3FCD0B7F" w14:textId="74727373" w:rsidR="00AB0F28" w:rsidRDefault="005F401B" w:rsidP="00AB0F28">
      <w:r>
        <w:rPr>
          <w:lang w:eastAsia="ja-JP"/>
        </w:rPr>
        <w:t xml:space="preserve">As per the ISO/IEC 5087-1 draft document, </w:t>
      </w:r>
      <w:r w:rsidR="00AB0F28">
        <w:t xml:space="preserve">the Resource Ontology provides a generic representation of resources that contain core properties generic across all transportation uses. We take the view presented in the TOVE model </w:t>
      </w:r>
      <w:r w:rsidR="00AB0F28">
        <w:fldChar w:fldCharType="begin"/>
      </w:r>
      <w:r w:rsidR="00AB0F28">
        <w:instrText xml:space="preserve"> ADDIN EN.CITE &lt;EndNote&gt;&lt;Cite&gt;&lt;Author&gt;Fox&lt;/Author&gt;&lt;Year&gt;1998&lt;/Year&gt;&lt;IDText&gt;Enterprise modeling&lt;/IDText&gt;&lt;DisplayText&gt;[18]&lt;/DisplayText&gt;&lt;record&gt;&lt;isbn&gt;2371-9621&lt;/isbn&gt;&lt;titles&gt;&lt;title&gt;Enterprise modeling&lt;/title&gt;&lt;secondary-title&gt;AI magazine&lt;/secondary-title&gt;&lt;/titles&gt;&lt;pages&gt;109-109&lt;/pages&gt;&lt;number&gt;3&lt;/number&gt;&lt;contributors&gt;&lt;authors&gt;&lt;author&gt;Fox, Mark S&lt;/author&gt;&lt;author&gt;Gruninger, Michael&lt;/author&gt;&lt;/authors&gt;&lt;/contributors&gt;&lt;added-date format="utc"&gt;1562953806&lt;/added-date&gt;&lt;ref-type name="Journal Article"&gt;17&lt;/ref-type&gt;&lt;dates&gt;&lt;year&gt;1998&lt;/year&gt;&lt;/dates&gt;&lt;rec-number&gt;13&lt;/rec-number&gt;&lt;last-updated-date format="utc"&gt;1562953806&lt;/last-updated-date&gt;&lt;volume&gt;19&lt;/volume&gt;&lt;/record&gt;&lt;/Cite&gt;&lt;/EndNote&gt;</w:instrText>
      </w:r>
      <w:r w:rsidR="00AB0F28">
        <w:fldChar w:fldCharType="separate"/>
      </w:r>
      <w:r w:rsidR="00AB0F28">
        <w:rPr>
          <w:noProof/>
        </w:rPr>
        <w:t>[18]</w:t>
      </w:r>
      <w:r w:rsidR="00AB0F28">
        <w:fldChar w:fldCharType="end"/>
      </w:r>
      <w:r w:rsidR="00AB0F28">
        <w:t xml:space="preserve"> that "</w:t>
      </w:r>
      <w:r w:rsidR="00AB0F28">
        <w:rPr>
          <w:i/>
        </w:rPr>
        <w:t>...being a resource is not an innate property of an object but a property that is derived from the role the object plays with respect to an activity</w:t>
      </w:r>
      <w:r w:rsidR="00AB0F28">
        <w:t>". In this sense, Resources are a class of Manifestations, as they are subject to change over time. An object may be classified as a different type of resource, dependent on its participation in an activity. The Resource ontology reuses the Activity ontology.</w:t>
      </w:r>
    </w:p>
    <w:p w14:paraId="65C3EC0D" w14:textId="28439081" w:rsidR="00E26E87" w:rsidRDefault="00E26E87" w:rsidP="00AB0F28"/>
    <w:p w14:paraId="2B44EE59" w14:textId="77777777" w:rsidR="00E26E87" w:rsidRDefault="00E26E87" w:rsidP="00E26E87">
      <w:r>
        <w:t>A Resource class may be used by or consumed by some Activity; the specification of the Resource class defines the quantity of a particular resource that will be used or consumed by a particular activity. If some resource is used by an activity, then when the activity occurs, there must be some resource of that type that is (partially) not available.</w:t>
      </w:r>
      <w:r>
        <w:rPr>
          <w:i/>
        </w:rPr>
        <w:t xml:space="preserve"> </w:t>
      </w:r>
      <w:r>
        <w:t>If a resource type is consumed by an activity, then the resource and the entity it is a manifestation of (partially) cease to exist by the end of the occurrence. Key properties of a Resource are:</w:t>
      </w:r>
    </w:p>
    <w:p w14:paraId="0E789BE9" w14:textId="77777777" w:rsidR="00E26E87" w:rsidRDefault="00E26E87" w:rsidP="00E26E87">
      <w:pPr>
        <w:pStyle w:val="ListParagraph"/>
        <w:numPr>
          <w:ilvl w:val="0"/>
          <w:numId w:val="29"/>
        </w:numPr>
        <w:spacing w:after="240"/>
        <w:jc w:val="both"/>
      </w:pPr>
      <w:proofErr w:type="spellStart"/>
      <w:r w:rsidRPr="00C21AD7">
        <w:t>hasLocation</w:t>
      </w:r>
      <w:proofErr w:type="spellEnd"/>
      <w:r>
        <w:t>: The location of the instance of the type of resource.</w:t>
      </w:r>
    </w:p>
    <w:p w14:paraId="4401E960" w14:textId="77777777" w:rsidR="00E26E87" w:rsidRDefault="00E26E87" w:rsidP="00E26E87">
      <w:pPr>
        <w:pStyle w:val="ListParagraph"/>
        <w:numPr>
          <w:ilvl w:val="0"/>
          <w:numId w:val="29"/>
        </w:numPr>
        <w:spacing w:after="240"/>
        <w:jc w:val="both"/>
      </w:pPr>
      <w:proofErr w:type="spellStart"/>
      <w:r>
        <w:t>hasCapacity</w:t>
      </w:r>
      <w:proofErr w:type="spellEnd"/>
      <w:r>
        <w:t>: A Quantity that specifies how much of the resource exists, e.g., if it is liquid, or how much it can hold, if it is an oven.</w:t>
      </w:r>
    </w:p>
    <w:p w14:paraId="1862D667" w14:textId="77777777" w:rsidR="00E26E87" w:rsidRPr="00C21AD7" w:rsidRDefault="00E26E87" w:rsidP="00E26E87">
      <w:pPr>
        <w:pStyle w:val="ListParagraph"/>
        <w:numPr>
          <w:ilvl w:val="0"/>
          <w:numId w:val="29"/>
        </w:numPr>
        <w:spacing w:after="240"/>
        <w:jc w:val="both"/>
      </w:pPr>
      <w:proofErr w:type="spellStart"/>
      <w:r>
        <w:t>hasAvailableCapacity</w:t>
      </w:r>
      <w:proofErr w:type="spellEnd"/>
      <w:r>
        <w:t>: A Quantity that specifies how much of the resource is available for use at this time (i.e., manifestation)</w:t>
      </w:r>
    </w:p>
    <w:p w14:paraId="22C7EEAF" w14:textId="77777777" w:rsidR="00E26E87" w:rsidRDefault="00E26E87" w:rsidP="00E26E87">
      <w:pPr>
        <w:pStyle w:val="ListParagraph"/>
        <w:numPr>
          <w:ilvl w:val="0"/>
          <w:numId w:val="29"/>
        </w:numPr>
        <w:spacing w:after="240"/>
      </w:pPr>
      <w:proofErr w:type="spellStart"/>
      <w:r>
        <w:t>capacityInUse</w:t>
      </w:r>
      <w:proofErr w:type="spellEnd"/>
      <w:r>
        <w:t>: The portion of capacity in use, by some activities, at time of the manifestation.</w:t>
      </w:r>
    </w:p>
    <w:p w14:paraId="6B1C6B11" w14:textId="77777777" w:rsidR="00E26E87" w:rsidRDefault="00E26E87" w:rsidP="00E26E87">
      <w:pPr>
        <w:pStyle w:val="ListParagraph"/>
        <w:numPr>
          <w:ilvl w:val="0"/>
          <w:numId w:val="29"/>
        </w:numPr>
        <w:spacing w:after="240"/>
        <w:jc w:val="both"/>
      </w:pPr>
      <w:proofErr w:type="spellStart"/>
      <w:r>
        <w:t>hasAllocation</w:t>
      </w:r>
      <w:proofErr w:type="spellEnd"/>
      <w:r>
        <w:t>: Specifies the State and time interval that the Resource has been allocated to.</w:t>
      </w:r>
    </w:p>
    <w:p w14:paraId="3C444D8F" w14:textId="77777777" w:rsidR="00E26E87" w:rsidRDefault="00E26E87" w:rsidP="00E26E87">
      <w:pPr>
        <w:pStyle w:val="ListParagraph"/>
        <w:numPr>
          <w:ilvl w:val="0"/>
          <w:numId w:val="29"/>
        </w:numPr>
        <w:spacing w:after="240"/>
        <w:jc w:val="both"/>
      </w:pPr>
      <w:proofErr w:type="spellStart"/>
      <w:r>
        <w:t>participatesIn</w:t>
      </w:r>
      <w:proofErr w:type="spellEnd"/>
      <w:r>
        <w:t>: Identifies the Activity the Resource is being used/consumed, etc.</w:t>
      </w:r>
    </w:p>
    <w:p w14:paraId="23602D75" w14:textId="77777777" w:rsidR="00E26E87" w:rsidRDefault="00E26E87" w:rsidP="00E26E87">
      <w:r>
        <w:lastRenderedPageBreak/>
        <w:t>An Allocation class specifies the planned allocation of a resource to an activity via a state. An Allocation is a Manifestation as the allocation may change over time. It has the following properties:</w:t>
      </w:r>
    </w:p>
    <w:p w14:paraId="3BBCB86C" w14:textId="77777777" w:rsidR="00E26E87" w:rsidRPr="006213BE" w:rsidRDefault="00E26E87" w:rsidP="00E26E87">
      <w:pPr>
        <w:pStyle w:val="ListParagraph"/>
        <w:numPr>
          <w:ilvl w:val="0"/>
          <w:numId w:val="30"/>
        </w:numPr>
        <w:spacing w:after="240"/>
        <w:jc w:val="both"/>
      </w:pPr>
      <w:proofErr w:type="spellStart"/>
      <w:r w:rsidRPr="006213BE">
        <w:t>forResource</w:t>
      </w:r>
      <w:proofErr w:type="spellEnd"/>
      <w:r w:rsidRPr="006213BE">
        <w:t>: specifies the resource that is being allocated</w:t>
      </w:r>
    </w:p>
    <w:p w14:paraId="51FBD5AF" w14:textId="77777777" w:rsidR="00E26E87" w:rsidRPr="006213BE" w:rsidRDefault="00E26E87" w:rsidP="00E26E87">
      <w:pPr>
        <w:pStyle w:val="ListParagraph"/>
        <w:numPr>
          <w:ilvl w:val="0"/>
          <w:numId w:val="30"/>
        </w:numPr>
        <w:spacing w:after="240"/>
        <w:jc w:val="both"/>
      </w:pPr>
      <w:proofErr w:type="spellStart"/>
      <w:r w:rsidRPr="006213BE">
        <w:t>forState</w:t>
      </w:r>
      <w:proofErr w:type="spellEnd"/>
      <w:r w:rsidRPr="006213BE">
        <w:t>: specifies the state that the resource is allocated to</w:t>
      </w:r>
    </w:p>
    <w:p w14:paraId="45417B3B" w14:textId="77777777" w:rsidR="00E26E87" w:rsidRPr="006213BE" w:rsidRDefault="00E26E87" w:rsidP="00E26E87">
      <w:pPr>
        <w:pStyle w:val="ListParagraph"/>
        <w:numPr>
          <w:ilvl w:val="0"/>
          <w:numId w:val="30"/>
        </w:numPr>
        <w:spacing w:after="240"/>
        <w:jc w:val="both"/>
      </w:pPr>
      <w:proofErr w:type="spellStart"/>
      <w:r w:rsidRPr="006213BE">
        <w:t>hasTime</w:t>
      </w:r>
      <w:proofErr w:type="spellEnd"/>
      <w:r w:rsidRPr="006213BE">
        <w:t xml:space="preserve">: specifies the </w:t>
      </w:r>
      <w:proofErr w:type="spellStart"/>
      <w:r w:rsidRPr="006213BE">
        <w:t>DateTimeInterval</w:t>
      </w:r>
      <w:proofErr w:type="spellEnd"/>
      <w:r w:rsidRPr="006213BE">
        <w:t xml:space="preserve"> that the resource is allocated to the state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9"/>
        <w:gridCol w:w="2654"/>
        <w:gridCol w:w="4207"/>
      </w:tblGrid>
      <w:tr w:rsidR="00E26E87" w14:paraId="4ACA33F3" w14:textId="77777777" w:rsidTr="00650577">
        <w:tc>
          <w:tcPr>
            <w:tcW w:w="2489" w:type="dxa"/>
            <w:shd w:val="clear" w:color="auto" w:fill="00FFFF"/>
          </w:tcPr>
          <w:p w14:paraId="4E487543" w14:textId="77777777" w:rsidR="00E26E87" w:rsidRPr="00650577" w:rsidRDefault="00E26E87" w:rsidP="00650577">
            <w:pPr>
              <w:spacing w:after="120"/>
              <w:rPr>
                <w:b/>
                <w:bCs/>
              </w:rPr>
            </w:pPr>
            <w:r w:rsidRPr="00650577">
              <w:rPr>
                <w:b/>
                <w:bCs/>
              </w:rPr>
              <w:t>Object</w:t>
            </w:r>
          </w:p>
        </w:tc>
        <w:tc>
          <w:tcPr>
            <w:tcW w:w="2654" w:type="dxa"/>
            <w:shd w:val="clear" w:color="auto" w:fill="00FFFF"/>
          </w:tcPr>
          <w:p w14:paraId="4CC7718B" w14:textId="77777777" w:rsidR="00E26E87" w:rsidRPr="00650577" w:rsidRDefault="00E26E87" w:rsidP="00650577">
            <w:pPr>
              <w:spacing w:after="120"/>
              <w:rPr>
                <w:b/>
                <w:bCs/>
              </w:rPr>
            </w:pPr>
            <w:r w:rsidRPr="00650577">
              <w:rPr>
                <w:b/>
                <w:bCs/>
              </w:rPr>
              <w:t>Property</w:t>
            </w:r>
          </w:p>
        </w:tc>
        <w:tc>
          <w:tcPr>
            <w:tcW w:w="4207" w:type="dxa"/>
            <w:shd w:val="clear" w:color="auto" w:fill="00FFFF"/>
          </w:tcPr>
          <w:p w14:paraId="1A5BB20C" w14:textId="77777777" w:rsidR="00E26E87" w:rsidRPr="00650577" w:rsidRDefault="00E26E87" w:rsidP="00650577">
            <w:pPr>
              <w:spacing w:after="120"/>
              <w:rPr>
                <w:b/>
                <w:bCs/>
              </w:rPr>
            </w:pPr>
            <w:r w:rsidRPr="00650577">
              <w:rPr>
                <w:b/>
                <w:bCs/>
              </w:rPr>
              <w:t>Value Restriction</w:t>
            </w:r>
          </w:p>
        </w:tc>
      </w:tr>
      <w:tr w:rsidR="00E26E87" w14:paraId="3AC72339" w14:textId="77777777" w:rsidTr="00650577">
        <w:tc>
          <w:tcPr>
            <w:tcW w:w="2489" w:type="dxa"/>
            <w:vMerge w:val="restart"/>
          </w:tcPr>
          <w:p w14:paraId="4A37D6F4" w14:textId="77777777" w:rsidR="00E26E87" w:rsidRDefault="00E26E87" w:rsidP="00650577">
            <w:pPr>
              <w:spacing w:after="120"/>
            </w:pPr>
            <w:r>
              <w:t>Asset</w:t>
            </w:r>
          </w:p>
        </w:tc>
        <w:tc>
          <w:tcPr>
            <w:tcW w:w="2654" w:type="dxa"/>
          </w:tcPr>
          <w:p w14:paraId="5B3E3B23" w14:textId="77777777" w:rsidR="00E26E87" w:rsidRDefault="00E26E87" w:rsidP="00650577">
            <w:pPr>
              <w:spacing w:after="120"/>
            </w:pPr>
            <w:proofErr w:type="spellStart"/>
            <w:r>
              <w:t>subClassOf</w:t>
            </w:r>
            <w:proofErr w:type="spellEnd"/>
          </w:p>
        </w:tc>
        <w:tc>
          <w:tcPr>
            <w:tcW w:w="4207" w:type="dxa"/>
          </w:tcPr>
          <w:p w14:paraId="7D6F8826" w14:textId="77777777" w:rsidR="00E26E87" w:rsidDel="001839D1" w:rsidRDefault="00E26E87" w:rsidP="00650577">
            <w:pPr>
              <w:spacing w:after="120"/>
            </w:pPr>
            <w:r>
              <w:t>Manifestation</w:t>
            </w:r>
          </w:p>
        </w:tc>
      </w:tr>
      <w:tr w:rsidR="00E26E87" w14:paraId="5F77731F" w14:textId="77777777" w:rsidTr="00650577">
        <w:tc>
          <w:tcPr>
            <w:tcW w:w="2489" w:type="dxa"/>
            <w:vMerge/>
          </w:tcPr>
          <w:p w14:paraId="049F20A5" w14:textId="77777777" w:rsidR="00E26E87" w:rsidRDefault="00E26E87" w:rsidP="00650577">
            <w:pPr>
              <w:spacing w:after="120"/>
            </w:pPr>
          </w:p>
        </w:tc>
        <w:tc>
          <w:tcPr>
            <w:tcW w:w="2654" w:type="dxa"/>
          </w:tcPr>
          <w:p w14:paraId="67B412BC" w14:textId="77777777" w:rsidR="00E26E87" w:rsidRDefault="00E26E87" w:rsidP="00650577">
            <w:pPr>
              <w:spacing w:after="120"/>
            </w:pPr>
            <w:proofErr w:type="spellStart"/>
            <w:r>
              <w:t>hasLocation</w:t>
            </w:r>
            <w:proofErr w:type="spellEnd"/>
          </w:p>
        </w:tc>
        <w:tc>
          <w:tcPr>
            <w:tcW w:w="4207" w:type="dxa"/>
          </w:tcPr>
          <w:p w14:paraId="023FAA5D" w14:textId="77777777" w:rsidR="00E26E87" w:rsidDel="001839D1" w:rsidRDefault="00E26E87" w:rsidP="00650577">
            <w:pPr>
              <w:spacing w:after="120"/>
            </w:pPr>
            <w:r>
              <w:t>exactly 1 Feature</w:t>
            </w:r>
          </w:p>
        </w:tc>
      </w:tr>
      <w:tr w:rsidR="00E26E87" w14:paraId="35188F19" w14:textId="77777777" w:rsidTr="00650577">
        <w:tc>
          <w:tcPr>
            <w:tcW w:w="2489" w:type="dxa"/>
            <w:vMerge w:val="restart"/>
          </w:tcPr>
          <w:p w14:paraId="04885518" w14:textId="77777777" w:rsidR="00E26E87" w:rsidRDefault="00E26E87" w:rsidP="00650577">
            <w:pPr>
              <w:spacing w:after="120"/>
            </w:pPr>
            <w:r>
              <w:t>Resource</w:t>
            </w:r>
          </w:p>
        </w:tc>
        <w:tc>
          <w:tcPr>
            <w:tcW w:w="2654" w:type="dxa"/>
          </w:tcPr>
          <w:p w14:paraId="7D352240" w14:textId="77777777" w:rsidR="00E26E87" w:rsidRDefault="00E26E87" w:rsidP="00650577">
            <w:pPr>
              <w:spacing w:after="120"/>
            </w:pPr>
            <w:proofErr w:type="spellStart"/>
            <w:r>
              <w:t>subClassOf</w:t>
            </w:r>
            <w:proofErr w:type="spellEnd"/>
          </w:p>
        </w:tc>
        <w:tc>
          <w:tcPr>
            <w:tcW w:w="4207" w:type="dxa"/>
          </w:tcPr>
          <w:p w14:paraId="7A6FFBB7" w14:textId="77777777" w:rsidR="00E26E87" w:rsidRDefault="00E26E87" w:rsidP="00650577">
            <w:pPr>
              <w:spacing w:after="120"/>
            </w:pPr>
            <w:r>
              <w:t>Asset</w:t>
            </w:r>
          </w:p>
        </w:tc>
      </w:tr>
      <w:tr w:rsidR="00E26E87" w14:paraId="3F2DCBC8" w14:textId="77777777" w:rsidTr="00650577">
        <w:tc>
          <w:tcPr>
            <w:tcW w:w="2489" w:type="dxa"/>
            <w:vMerge/>
          </w:tcPr>
          <w:p w14:paraId="0A36700D" w14:textId="77777777" w:rsidR="00E26E87" w:rsidRDefault="00E26E87" w:rsidP="00650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54" w:type="dxa"/>
          </w:tcPr>
          <w:p w14:paraId="65755E83" w14:textId="77777777" w:rsidR="00E26E87" w:rsidRDefault="00E26E87" w:rsidP="00650577">
            <w:pPr>
              <w:spacing w:after="120"/>
            </w:pPr>
            <w:proofErr w:type="spellStart"/>
            <w:r>
              <w:t>hasCapacity</w:t>
            </w:r>
            <w:proofErr w:type="spellEnd"/>
            <w:r>
              <w:br/>
              <w:t>(functional)</w:t>
            </w:r>
          </w:p>
        </w:tc>
        <w:tc>
          <w:tcPr>
            <w:tcW w:w="4207" w:type="dxa"/>
          </w:tcPr>
          <w:p w14:paraId="62B7C5D8" w14:textId="77777777" w:rsidR="00E26E87" w:rsidRDefault="00E26E87" w:rsidP="00650577">
            <w:pPr>
              <w:spacing w:after="120"/>
            </w:pPr>
            <w:r>
              <w:t>exactly 1 i</w:t>
            </w:r>
            <w:proofErr w:type="gramStart"/>
            <w:r>
              <w:t>72:Quantity</w:t>
            </w:r>
            <w:proofErr w:type="gramEnd"/>
          </w:p>
        </w:tc>
      </w:tr>
      <w:tr w:rsidR="00E26E87" w14:paraId="34D0345F" w14:textId="77777777" w:rsidTr="00650577">
        <w:tc>
          <w:tcPr>
            <w:tcW w:w="2489" w:type="dxa"/>
            <w:vMerge/>
          </w:tcPr>
          <w:p w14:paraId="5AEF891A" w14:textId="77777777" w:rsidR="00E26E87" w:rsidRDefault="00E26E87" w:rsidP="00650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54" w:type="dxa"/>
          </w:tcPr>
          <w:p w14:paraId="326B954B" w14:textId="77777777" w:rsidR="00E26E87" w:rsidRDefault="00E26E87" w:rsidP="00650577">
            <w:pPr>
              <w:spacing w:after="120"/>
            </w:pPr>
            <w:proofErr w:type="spellStart"/>
            <w:r>
              <w:t>capacityInUse</w:t>
            </w:r>
            <w:proofErr w:type="spellEnd"/>
            <w:r>
              <w:br/>
              <w:t>(functional)</w:t>
            </w:r>
          </w:p>
        </w:tc>
        <w:tc>
          <w:tcPr>
            <w:tcW w:w="4207" w:type="dxa"/>
          </w:tcPr>
          <w:p w14:paraId="644B38D5" w14:textId="77777777" w:rsidR="00E26E87" w:rsidRDefault="00E26E87" w:rsidP="00650577">
            <w:pPr>
              <w:spacing w:after="120"/>
            </w:pPr>
            <w:r>
              <w:t>exactly 1 i</w:t>
            </w:r>
            <w:proofErr w:type="gramStart"/>
            <w:r>
              <w:t>72:Quantity</w:t>
            </w:r>
            <w:proofErr w:type="gramEnd"/>
          </w:p>
        </w:tc>
      </w:tr>
      <w:tr w:rsidR="00E26E87" w14:paraId="7D21A682" w14:textId="77777777" w:rsidTr="00650577">
        <w:tc>
          <w:tcPr>
            <w:tcW w:w="2489" w:type="dxa"/>
            <w:vMerge/>
          </w:tcPr>
          <w:p w14:paraId="3275F70E" w14:textId="77777777" w:rsidR="00E26E87" w:rsidRDefault="00E26E87" w:rsidP="00650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54" w:type="dxa"/>
          </w:tcPr>
          <w:p w14:paraId="7293A60E" w14:textId="77777777" w:rsidR="00E26E87" w:rsidRDefault="00E26E87" w:rsidP="00650577">
            <w:pPr>
              <w:spacing w:after="120"/>
            </w:pPr>
            <w:proofErr w:type="spellStart"/>
            <w:r>
              <w:t>hasAvailableCapacity</w:t>
            </w:r>
            <w:proofErr w:type="spellEnd"/>
            <w:r>
              <w:br/>
              <w:t>(functional)</w:t>
            </w:r>
          </w:p>
        </w:tc>
        <w:tc>
          <w:tcPr>
            <w:tcW w:w="4207" w:type="dxa"/>
          </w:tcPr>
          <w:p w14:paraId="25565C5A" w14:textId="77777777" w:rsidR="00E26E87" w:rsidRDefault="00E26E87" w:rsidP="00650577">
            <w:pPr>
              <w:spacing w:after="120"/>
            </w:pPr>
            <w:r>
              <w:t>exactly 1 i</w:t>
            </w:r>
            <w:proofErr w:type="gramStart"/>
            <w:r>
              <w:t>72:Quantity</w:t>
            </w:r>
            <w:proofErr w:type="gramEnd"/>
          </w:p>
        </w:tc>
      </w:tr>
      <w:tr w:rsidR="00E26E87" w14:paraId="1CCE9B8B" w14:textId="77777777" w:rsidTr="00650577">
        <w:tc>
          <w:tcPr>
            <w:tcW w:w="2489" w:type="dxa"/>
            <w:vMerge/>
          </w:tcPr>
          <w:p w14:paraId="0EFDC3D0" w14:textId="77777777" w:rsidR="00E26E87" w:rsidRDefault="00E26E87" w:rsidP="00650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54" w:type="dxa"/>
          </w:tcPr>
          <w:p w14:paraId="384DBC55" w14:textId="77777777" w:rsidR="00E26E87" w:rsidRDefault="00E26E87" w:rsidP="00650577">
            <w:pPr>
              <w:spacing w:after="120"/>
            </w:pPr>
            <w:proofErr w:type="spellStart"/>
            <w:r>
              <w:t>participatesIn</w:t>
            </w:r>
            <w:proofErr w:type="spellEnd"/>
          </w:p>
        </w:tc>
        <w:tc>
          <w:tcPr>
            <w:tcW w:w="4207" w:type="dxa"/>
          </w:tcPr>
          <w:p w14:paraId="193EE472" w14:textId="77777777" w:rsidR="00E26E87" w:rsidRDefault="00E26E87" w:rsidP="00650577">
            <w:pPr>
              <w:spacing w:after="120"/>
            </w:pPr>
            <w:r>
              <w:t>min 1 Activity</w:t>
            </w:r>
          </w:p>
        </w:tc>
      </w:tr>
      <w:tr w:rsidR="00E26E87" w14:paraId="3D52FC32" w14:textId="77777777" w:rsidTr="00650577">
        <w:tc>
          <w:tcPr>
            <w:tcW w:w="2489" w:type="dxa"/>
            <w:vMerge/>
          </w:tcPr>
          <w:p w14:paraId="3D31EAD4" w14:textId="77777777" w:rsidR="00E26E87" w:rsidRDefault="00E26E87" w:rsidP="00650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54" w:type="dxa"/>
          </w:tcPr>
          <w:p w14:paraId="3F0A9DDC" w14:textId="77777777" w:rsidR="00E26E87" w:rsidRDefault="00E26E87" w:rsidP="00650577">
            <w:pPr>
              <w:spacing w:after="120"/>
            </w:pPr>
            <w:proofErr w:type="spellStart"/>
            <w:r>
              <w:t>hasAllocation</w:t>
            </w:r>
            <w:proofErr w:type="spellEnd"/>
          </w:p>
        </w:tc>
        <w:tc>
          <w:tcPr>
            <w:tcW w:w="4207" w:type="dxa"/>
          </w:tcPr>
          <w:p w14:paraId="1556C868" w14:textId="77777777" w:rsidR="00E26E87" w:rsidRDefault="00E26E87" w:rsidP="00650577">
            <w:pPr>
              <w:spacing w:after="120"/>
            </w:pPr>
            <w:r>
              <w:t>only Allocation</w:t>
            </w:r>
          </w:p>
        </w:tc>
      </w:tr>
      <w:tr w:rsidR="00E26E87" w14:paraId="5117A774" w14:textId="77777777" w:rsidTr="00650577">
        <w:tc>
          <w:tcPr>
            <w:tcW w:w="2489" w:type="dxa"/>
          </w:tcPr>
          <w:p w14:paraId="33A1EFC5" w14:textId="77777777" w:rsidR="00E26E87" w:rsidRDefault="00E26E87" w:rsidP="00650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54" w:type="dxa"/>
          </w:tcPr>
          <w:p w14:paraId="667817BB" w14:textId="77777777" w:rsidR="00E26E87" w:rsidRPr="00347833" w:rsidDel="006F4E02" w:rsidRDefault="00E26E87" w:rsidP="00650577">
            <w:pPr>
              <w:spacing w:after="120"/>
              <w:rPr>
                <w:strike/>
              </w:rPr>
            </w:pPr>
            <w:proofErr w:type="spellStart"/>
            <w:r w:rsidRPr="00347833">
              <w:rPr>
                <w:strike/>
              </w:rPr>
              <w:t>hasTrace</w:t>
            </w:r>
            <w:proofErr w:type="spellEnd"/>
          </w:p>
        </w:tc>
        <w:tc>
          <w:tcPr>
            <w:tcW w:w="4207" w:type="dxa"/>
          </w:tcPr>
          <w:p w14:paraId="28333F7F" w14:textId="77777777" w:rsidR="00E26E87" w:rsidRPr="00347833" w:rsidRDefault="00E26E87" w:rsidP="00650577">
            <w:pPr>
              <w:spacing w:after="120"/>
              <w:rPr>
                <w:strike/>
              </w:rPr>
            </w:pPr>
            <w:r w:rsidRPr="00347833">
              <w:rPr>
                <w:strike/>
              </w:rPr>
              <w:t xml:space="preserve">only </w:t>
            </w:r>
            <w:proofErr w:type="spellStart"/>
            <w:r w:rsidRPr="00347833">
              <w:rPr>
                <w:strike/>
              </w:rPr>
              <w:t>ResourceTrace</w:t>
            </w:r>
            <w:proofErr w:type="spellEnd"/>
          </w:p>
        </w:tc>
      </w:tr>
      <w:tr w:rsidR="00E26E87" w14:paraId="3DB13D6A" w14:textId="77777777" w:rsidTr="00650577">
        <w:tc>
          <w:tcPr>
            <w:tcW w:w="2489" w:type="dxa"/>
            <w:vMerge w:val="restart"/>
          </w:tcPr>
          <w:p w14:paraId="137FEF73" w14:textId="77777777" w:rsidR="00E26E87" w:rsidRDefault="00E26E87" w:rsidP="00650577">
            <w:pPr>
              <w:spacing w:after="120"/>
            </w:pPr>
            <w:proofErr w:type="spellStart"/>
            <w:r>
              <w:t>DivisibleResource</w:t>
            </w:r>
            <w:proofErr w:type="spellEnd"/>
          </w:p>
        </w:tc>
        <w:tc>
          <w:tcPr>
            <w:tcW w:w="2654" w:type="dxa"/>
          </w:tcPr>
          <w:p w14:paraId="2E11CE3E" w14:textId="77777777" w:rsidR="00E26E87" w:rsidRDefault="00E26E87" w:rsidP="00650577">
            <w:pPr>
              <w:spacing w:after="120"/>
            </w:pPr>
            <w:proofErr w:type="spellStart"/>
            <w:r>
              <w:t>subClassOf</w:t>
            </w:r>
            <w:proofErr w:type="spellEnd"/>
          </w:p>
        </w:tc>
        <w:tc>
          <w:tcPr>
            <w:tcW w:w="4207" w:type="dxa"/>
          </w:tcPr>
          <w:p w14:paraId="7C21F497" w14:textId="77777777" w:rsidR="00E26E87" w:rsidRDefault="00E26E87" w:rsidP="00650577">
            <w:pPr>
              <w:spacing w:after="120"/>
            </w:pPr>
            <w:r>
              <w:t>Resource</w:t>
            </w:r>
          </w:p>
        </w:tc>
      </w:tr>
      <w:tr w:rsidR="00E26E87" w14:paraId="416D3982" w14:textId="77777777" w:rsidTr="00650577">
        <w:tc>
          <w:tcPr>
            <w:tcW w:w="2489" w:type="dxa"/>
            <w:vMerge/>
          </w:tcPr>
          <w:p w14:paraId="538DEF63" w14:textId="77777777" w:rsidR="00E26E87" w:rsidRDefault="00E26E87" w:rsidP="00650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54" w:type="dxa"/>
          </w:tcPr>
          <w:p w14:paraId="072587AE" w14:textId="77777777" w:rsidR="00E26E87" w:rsidRDefault="00E26E87" w:rsidP="00650577">
            <w:pPr>
              <w:spacing w:after="120"/>
            </w:pPr>
            <w:proofErr w:type="spellStart"/>
            <w:r>
              <w:t>disjointWith</w:t>
            </w:r>
            <w:proofErr w:type="spellEnd"/>
          </w:p>
        </w:tc>
        <w:tc>
          <w:tcPr>
            <w:tcW w:w="4207" w:type="dxa"/>
          </w:tcPr>
          <w:p w14:paraId="45D2C21A" w14:textId="77777777" w:rsidR="00E26E87" w:rsidRDefault="00E26E87" w:rsidP="00650577">
            <w:pPr>
              <w:spacing w:after="120"/>
            </w:pPr>
            <w:proofErr w:type="spellStart"/>
            <w:r>
              <w:t>NonDivisibleResource</w:t>
            </w:r>
            <w:proofErr w:type="spellEnd"/>
          </w:p>
        </w:tc>
      </w:tr>
      <w:tr w:rsidR="00E26E87" w14:paraId="360EF867" w14:textId="77777777" w:rsidTr="00650577">
        <w:tc>
          <w:tcPr>
            <w:tcW w:w="2489" w:type="dxa"/>
            <w:vMerge w:val="restart"/>
          </w:tcPr>
          <w:p w14:paraId="164416CE" w14:textId="77777777" w:rsidR="00E26E87" w:rsidRDefault="00E26E87" w:rsidP="00650577">
            <w:pPr>
              <w:spacing w:after="120"/>
            </w:pPr>
            <w:proofErr w:type="spellStart"/>
            <w:r>
              <w:t>NonDivisibleResource</w:t>
            </w:r>
            <w:proofErr w:type="spellEnd"/>
          </w:p>
        </w:tc>
        <w:tc>
          <w:tcPr>
            <w:tcW w:w="2654" w:type="dxa"/>
          </w:tcPr>
          <w:p w14:paraId="4D2BA9DD" w14:textId="77777777" w:rsidR="00E26E87" w:rsidRDefault="00E26E87" w:rsidP="00650577">
            <w:pPr>
              <w:spacing w:after="120"/>
            </w:pPr>
            <w:proofErr w:type="spellStart"/>
            <w:r>
              <w:t>subClassOf</w:t>
            </w:r>
            <w:proofErr w:type="spellEnd"/>
          </w:p>
        </w:tc>
        <w:tc>
          <w:tcPr>
            <w:tcW w:w="4207" w:type="dxa"/>
          </w:tcPr>
          <w:p w14:paraId="1F2052A3" w14:textId="77777777" w:rsidR="00E26E87" w:rsidRDefault="00E26E87" w:rsidP="00650577">
            <w:pPr>
              <w:spacing w:after="120"/>
            </w:pPr>
            <w:r>
              <w:t>Resource</w:t>
            </w:r>
          </w:p>
        </w:tc>
      </w:tr>
      <w:tr w:rsidR="00E26E87" w14:paraId="468914BA" w14:textId="77777777" w:rsidTr="00650577">
        <w:tc>
          <w:tcPr>
            <w:tcW w:w="2489" w:type="dxa"/>
            <w:vMerge/>
          </w:tcPr>
          <w:p w14:paraId="775C624E" w14:textId="77777777" w:rsidR="00E26E87" w:rsidRDefault="00E26E87" w:rsidP="00650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54" w:type="dxa"/>
          </w:tcPr>
          <w:p w14:paraId="2E3430D7" w14:textId="77777777" w:rsidR="00E26E87" w:rsidRDefault="00E26E87" w:rsidP="00650577">
            <w:pPr>
              <w:spacing w:after="120"/>
            </w:pPr>
            <w:proofErr w:type="spellStart"/>
            <w:r>
              <w:t>disjointWith</w:t>
            </w:r>
            <w:proofErr w:type="spellEnd"/>
          </w:p>
        </w:tc>
        <w:tc>
          <w:tcPr>
            <w:tcW w:w="4207" w:type="dxa"/>
          </w:tcPr>
          <w:p w14:paraId="23426E2A" w14:textId="77777777" w:rsidR="00E26E87" w:rsidRDefault="00E26E87" w:rsidP="00650577">
            <w:pPr>
              <w:spacing w:after="120"/>
            </w:pPr>
            <w:proofErr w:type="spellStart"/>
            <w:r>
              <w:t>DivisibleResource</w:t>
            </w:r>
            <w:proofErr w:type="spellEnd"/>
          </w:p>
        </w:tc>
      </w:tr>
      <w:tr w:rsidR="00E26E87" w14:paraId="7462FABE" w14:textId="77777777" w:rsidTr="00650577">
        <w:tc>
          <w:tcPr>
            <w:tcW w:w="2489" w:type="dxa"/>
            <w:vMerge w:val="restart"/>
          </w:tcPr>
          <w:p w14:paraId="13ED0AC0" w14:textId="77777777" w:rsidR="00E26E87" w:rsidRDefault="00E26E87" w:rsidP="00650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Allocation</w:t>
            </w:r>
          </w:p>
        </w:tc>
        <w:tc>
          <w:tcPr>
            <w:tcW w:w="2654" w:type="dxa"/>
          </w:tcPr>
          <w:p w14:paraId="07C21FCD" w14:textId="77777777" w:rsidR="00E26E87" w:rsidRDefault="00E26E87" w:rsidP="00650577">
            <w:pPr>
              <w:spacing w:after="120"/>
            </w:pPr>
            <w:proofErr w:type="spellStart"/>
            <w:proofErr w:type="gramStart"/>
            <w:r>
              <w:t>rdfs:subclassOf</w:t>
            </w:r>
            <w:proofErr w:type="spellEnd"/>
            <w:proofErr w:type="gramEnd"/>
          </w:p>
        </w:tc>
        <w:tc>
          <w:tcPr>
            <w:tcW w:w="4207" w:type="dxa"/>
          </w:tcPr>
          <w:p w14:paraId="3D4AA9DB" w14:textId="77777777" w:rsidR="00E26E87" w:rsidRDefault="00E26E87" w:rsidP="00650577">
            <w:pPr>
              <w:spacing w:after="120"/>
            </w:pPr>
            <w:r>
              <w:t>Manifestation</w:t>
            </w:r>
          </w:p>
        </w:tc>
      </w:tr>
      <w:tr w:rsidR="00E26E87" w14:paraId="43410439" w14:textId="77777777" w:rsidTr="00650577">
        <w:tc>
          <w:tcPr>
            <w:tcW w:w="2489" w:type="dxa"/>
            <w:vMerge/>
          </w:tcPr>
          <w:p w14:paraId="143A301B" w14:textId="77777777" w:rsidR="00E26E87" w:rsidRDefault="00E26E87" w:rsidP="00650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54" w:type="dxa"/>
          </w:tcPr>
          <w:p w14:paraId="175430A3" w14:textId="77777777" w:rsidR="00E26E87" w:rsidRDefault="00E26E87" w:rsidP="00650577">
            <w:pPr>
              <w:spacing w:after="120"/>
            </w:pPr>
            <w:proofErr w:type="spellStart"/>
            <w:r>
              <w:t>hasTime</w:t>
            </w:r>
            <w:proofErr w:type="spellEnd"/>
          </w:p>
        </w:tc>
        <w:tc>
          <w:tcPr>
            <w:tcW w:w="4207" w:type="dxa"/>
          </w:tcPr>
          <w:p w14:paraId="13DA92DE" w14:textId="77777777" w:rsidR="00E26E87" w:rsidRDefault="00E26E87" w:rsidP="00650577">
            <w:pPr>
              <w:spacing w:after="120"/>
            </w:pPr>
            <w:r>
              <w:t xml:space="preserve">exactly 1 </w:t>
            </w:r>
            <w:proofErr w:type="spellStart"/>
            <w:proofErr w:type="gramStart"/>
            <w:r>
              <w:t>time:DateTimeInterval</w:t>
            </w:r>
            <w:proofErr w:type="spellEnd"/>
            <w:proofErr w:type="gramEnd"/>
          </w:p>
        </w:tc>
      </w:tr>
      <w:tr w:rsidR="00E26E87" w14:paraId="3DD97928" w14:textId="77777777" w:rsidTr="00650577">
        <w:tc>
          <w:tcPr>
            <w:tcW w:w="2489" w:type="dxa"/>
            <w:vMerge/>
          </w:tcPr>
          <w:p w14:paraId="304BD3AD" w14:textId="77777777" w:rsidR="00E26E87" w:rsidRDefault="00E26E87" w:rsidP="00650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54" w:type="dxa"/>
          </w:tcPr>
          <w:p w14:paraId="68046CEF" w14:textId="77777777" w:rsidR="00E26E87" w:rsidRDefault="00E26E87" w:rsidP="00650577">
            <w:pPr>
              <w:spacing w:after="120"/>
            </w:pPr>
            <w:proofErr w:type="spellStart"/>
            <w:r>
              <w:t>forResource</w:t>
            </w:r>
            <w:proofErr w:type="spellEnd"/>
          </w:p>
        </w:tc>
        <w:tc>
          <w:tcPr>
            <w:tcW w:w="4207" w:type="dxa"/>
          </w:tcPr>
          <w:p w14:paraId="0CD40BE8" w14:textId="77777777" w:rsidR="00E26E87" w:rsidRDefault="00E26E87" w:rsidP="00650577">
            <w:pPr>
              <w:spacing w:after="120"/>
            </w:pPr>
            <w:r>
              <w:t>exactly 1 Resource</w:t>
            </w:r>
          </w:p>
        </w:tc>
      </w:tr>
      <w:tr w:rsidR="00E26E87" w14:paraId="5B013CE3" w14:textId="77777777" w:rsidTr="00650577">
        <w:tc>
          <w:tcPr>
            <w:tcW w:w="2489" w:type="dxa"/>
            <w:vMerge/>
          </w:tcPr>
          <w:p w14:paraId="5B09BE02" w14:textId="77777777" w:rsidR="00E26E87" w:rsidRDefault="00E26E87" w:rsidP="00650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54" w:type="dxa"/>
          </w:tcPr>
          <w:p w14:paraId="1FCB41B3" w14:textId="77777777" w:rsidR="00E26E87" w:rsidRDefault="00E26E87" w:rsidP="00650577">
            <w:pPr>
              <w:spacing w:after="120"/>
            </w:pPr>
            <w:proofErr w:type="spellStart"/>
            <w:r>
              <w:t>forState</w:t>
            </w:r>
            <w:proofErr w:type="spellEnd"/>
          </w:p>
        </w:tc>
        <w:tc>
          <w:tcPr>
            <w:tcW w:w="4207" w:type="dxa"/>
          </w:tcPr>
          <w:p w14:paraId="53A423E0" w14:textId="77777777" w:rsidR="00E26E87" w:rsidRDefault="00E26E87" w:rsidP="00650577">
            <w:pPr>
              <w:spacing w:after="120"/>
            </w:pPr>
            <w:r>
              <w:t>exactly 1 State</w:t>
            </w:r>
          </w:p>
        </w:tc>
      </w:tr>
      <w:tr w:rsidR="00E26E87" w14:paraId="2310DDF7" w14:textId="77777777" w:rsidTr="00650577">
        <w:tc>
          <w:tcPr>
            <w:tcW w:w="2489" w:type="dxa"/>
          </w:tcPr>
          <w:p w14:paraId="5989BB9C" w14:textId="77777777" w:rsidR="00E26E87" w:rsidRPr="00347833" w:rsidRDefault="00E26E87" w:rsidP="00650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trike/>
              </w:rPr>
            </w:pPr>
            <w:proofErr w:type="spellStart"/>
            <w:r w:rsidRPr="00347833">
              <w:rPr>
                <w:strike/>
              </w:rPr>
              <w:t>ResourceTrace</w:t>
            </w:r>
            <w:proofErr w:type="spellEnd"/>
          </w:p>
        </w:tc>
        <w:tc>
          <w:tcPr>
            <w:tcW w:w="2654" w:type="dxa"/>
          </w:tcPr>
          <w:p w14:paraId="13EF4623" w14:textId="77777777" w:rsidR="00E26E87" w:rsidRPr="00347833" w:rsidRDefault="00E26E87" w:rsidP="00650577">
            <w:pPr>
              <w:spacing w:after="120"/>
              <w:rPr>
                <w:strike/>
              </w:rPr>
            </w:pPr>
            <w:proofErr w:type="spellStart"/>
            <w:r w:rsidRPr="00347833">
              <w:rPr>
                <w:strike/>
              </w:rPr>
              <w:t>disjointWith</w:t>
            </w:r>
            <w:proofErr w:type="spellEnd"/>
          </w:p>
        </w:tc>
        <w:tc>
          <w:tcPr>
            <w:tcW w:w="4207" w:type="dxa"/>
          </w:tcPr>
          <w:p w14:paraId="5D6266DC" w14:textId="77777777" w:rsidR="00E26E87" w:rsidRPr="00347833" w:rsidRDefault="00E26E87" w:rsidP="00650577">
            <w:pPr>
              <w:spacing w:after="120"/>
              <w:rPr>
                <w:strike/>
              </w:rPr>
            </w:pPr>
            <w:r w:rsidRPr="00347833">
              <w:rPr>
                <w:strike/>
              </w:rPr>
              <w:t>Manifestation</w:t>
            </w:r>
          </w:p>
        </w:tc>
      </w:tr>
      <w:tr w:rsidR="00E26E87" w14:paraId="0DEE410B" w14:textId="77777777" w:rsidTr="00650577">
        <w:tc>
          <w:tcPr>
            <w:tcW w:w="2489" w:type="dxa"/>
          </w:tcPr>
          <w:p w14:paraId="5920109D" w14:textId="77777777" w:rsidR="00E26E87" w:rsidRDefault="00E26E87" w:rsidP="00650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54" w:type="dxa"/>
          </w:tcPr>
          <w:p w14:paraId="3E2A469B" w14:textId="77777777" w:rsidR="00E26E87" w:rsidRDefault="00E26E87" w:rsidP="00650577">
            <w:pPr>
              <w:spacing w:after="120"/>
            </w:pPr>
          </w:p>
        </w:tc>
        <w:tc>
          <w:tcPr>
            <w:tcW w:w="4207" w:type="dxa"/>
          </w:tcPr>
          <w:p w14:paraId="76E36D8A" w14:textId="77777777" w:rsidR="00E26E87" w:rsidRDefault="00E26E87" w:rsidP="00650577">
            <w:pPr>
              <w:spacing w:after="120"/>
            </w:pPr>
          </w:p>
        </w:tc>
      </w:tr>
    </w:tbl>
    <w:p w14:paraId="430B8047" w14:textId="77777777" w:rsidR="00E26E87" w:rsidRDefault="00E26E87" w:rsidP="00AB0F28"/>
    <w:p w14:paraId="29F7DA57" w14:textId="383EE493" w:rsidR="00A1364D" w:rsidRPr="00A1364D" w:rsidRDefault="00A1364D" w:rsidP="00A1364D">
      <w:pPr>
        <w:rPr>
          <w:lang w:eastAsia="ja-JP"/>
        </w:rPr>
      </w:pPr>
    </w:p>
    <w:p w14:paraId="4D640AC2" w14:textId="299B192B" w:rsidR="00A1364D" w:rsidRPr="00A1364D" w:rsidRDefault="001628E9" w:rsidP="00A1364D">
      <w:pPr>
        <w:pStyle w:val="Heading1"/>
      </w:pPr>
      <w:r>
        <w:t>Resource</w:t>
      </w:r>
      <w:r w:rsidR="00A1364D">
        <w:t xml:space="preserve"> Functions</w:t>
      </w:r>
      <w:r>
        <w:t xml:space="preserve"> </w:t>
      </w:r>
      <w:r w:rsidRPr="001628E9">
        <w:rPr>
          <w:sz w:val="24"/>
          <w:szCs w:val="24"/>
        </w:rPr>
        <w:t>(</w:t>
      </w:r>
      <w:r w:rsidRPr="00C23CDD">
        <w:rPr>
          <w:sz w:val="24"/>
          <w:szCs w:val="24"/>
        </w:rPr>
        <w:t>http://ontology.eil.utoronto.ca/dt/code/</w:t>
      </w:r>
      <w:r>
        <w:rPr>
          <w:sz w:val="24"/>
          <w:szCs w:val="24"/>
        </w:rPr>
        <w:t>Resource.owl)</w:t>
      </w:r>
    </w:p>
    <w:p w14:paraId="4483A502" w14:textId="77777777" w:rsidR="00144E4E" w:rsidRPr="00144E4E" w:rsidRDefault="00144E4E" w:rsidP="00144E4E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953"/>
      </w:tblGrid>
      <w:tr w:rsidR="00225DAF" w:rsidRPr="002E6555" w14:paraId="4E48F551" w14:textId="77777777" w:rsidTr="00732380">
        <w:tc>
          <w:tcPr>
            <w:tcW w:w="10188" w:type="dxa"/>
            <w:gridSpan w:val="2"/>
            <w:shd w:val="clear" w:color="auto" w:fill="FFFFA1"/>
          </w:tcPr>
          <w:p w14:paraId="5B7FBB80" w14:textId="56DE0AD9" w:rsidR="00225DAF" w:rsidRPr="002E6555" w:rsidRDefault="00E26E87" w:rsidP="00732380">
            <w:pPr>
              <w:rPr>
                <w:b/>
                <w:bCs/>
              </w:rPr>
            </w:pPr>
            <w:proofErr w:type="spellStart"/>
            <w:proofErr w:type="gramStart"/>
            <w:r w:rsidRPr="00E26E87">
              <w:rPr>
                <w:b/>
                <w:bCs/>
              </w:rPr>
              <w:t>resourceCapacityT</w:t>
            </w:r>
            <w:proofErr w:type="spellEnd"/>
            <w:r w:rsidRPr="00E26E87">
              <w:rPr>
                <w:b/>
                <w:bCs/>
              </w:rPr>
              <w:t>(</w:t>
            </w:r>
            <w:proofErr w:type="spellStart"/>
            <w:proofErr w:type="gramEnd"/>
            <w:r w:rsidRPr="00E26E87">
              <w:rPr>
                <w:b/>
                <w:bCs/>
              </w:rPr>
              <w:t>resType</w:t>
            </w:r>
            <w:proofErr w:type="spellEnd"/>
            <w:r w:rsidRPr="00E26E87">
              <w:rPr>
                <w:b/>
                <w:bCs/>
              </w:rPr>
              <w:t xml:space="preserve">, </w:t>
            </w:r>
            <w:proofErr w:type="spellStart"/>
            <w:r w:rsidRPr="00E26E87">
              <w:rPr>
                <w:b/>
                <w:bCs/>
              </w:rPr>
              <w:t>dtd</w:t>
            </w:r>
            <w:proofErr w:type="spellEnd"/>
            <w:r w:rsidRPr="00E26E87">
              <w:rPr>
                <w:b/>
                <w:bCs/>
              </w:rPr>
              <w:t>)</w:t>
            </w:r>
          </w:p>
        </w:tc>
      </w:tr>
      <w:tr w:rsidR="00225DAF" w:rsidRPr="00C86101" w14:paraId="4735D022" w14:textId="77777777" w:rsidTr="00732380">
        <w:tc>
          <w:tcPr>
            <w:tcW w:w="10188" w:type="dxa"/>
            <w:gridSpan w:val="2"/>
          </w:tcPr>
          <w:p w14:paraId="5FF7F9C4" w14:textId="63DF8439" w:rsidR="00225DAF" w:rsidRPr="00C86101" w:rsidRDefault="00E26E87" w:rsidP="00732380">
            <w:pPr>
              <w:rPr>
                <w:b/>
                <w:bCs/>
              </w:rPr>
            </w:pPr>
            <w:r>
              <w:rPr>
                <w:i/>
                <w:iCs/>
              </w:rPr>
              <w:t>Computes the</w:t>
            </w:r>
            <w:r w:rsidRPr="00E26E87">
              <w:rPr>
                <w:i/>
                <w:iCs/>
              </w:rPr>
              <w:t xml:space="preserve"> capacity availability at time </w:t>
            </w:r>
            <w:proofErr w:type="spellStart"/>
            <w:r>
              <w:rPr>
                <w:i/>
                <w:iCs/>
              </w:rPr>
              <w:t>dtd</w:t>
            </w:r>
            <w:proofErr w:type="spellEnd"/>
            <w:r>
              <w:rPr>
                <w:i/>
                <w:iCs/>
              </w:rPr>
              <w:t xml:space="preserve"> of all resources of type </w:t>
            </w:r>
            <w:proofErr w:type="spellStart"/>
            <w:r>
              <w:rPr>
                <w:i/>
                <w:iCs/>
              </w:rPr>
              <w:t>resType</w:t>
            </w:r>
            <w:proofErr w:type="spellEnd"/>
            <w:r>
              <w:rPr>
                <w:i/>
                <w:iCs/>
              </w:rPr>
              <w:t>.</w:t>
            </w:r>
          </w:p>
        </w:tc>
      </w:tr>
      <w:tr w:rsidR="0069467B" w14:paraId="6654CAA6" w14:textId="77777777" w:rsidTr="002C4C75">
        <w:tc>
          <w:tcPr>
            <w:tcW w:w="2235" w:type="dxa"/>
            <w:tcBorders>
              <w:bottom w:val="single" w:sz="4" w:space="0" w:color="auto"/>
            </w:tcBorders>
          </w:tcPr>
          <w:p w14:paraId="7764157A" w14:textId="5B6C0A6E" w:rsidR="0069467B" w:rsidRPr="0049360F" w:rsidRDefault="0069467B" w:rsidP="0073238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 </w:t>
            </w:r>
            <w:proofErr w:type="spellStart"/>
            <w:r w:rsidR="00E26E87">
              <w:rPr>
                <w:b/>
                <w:bCs/>
              </w:rPr>
              <w:t>resType</w:t>
            </w:r>
            <w:proofErr w:type="spellEnd"/>
          </w:p>
        </w:tc>
        <w:tc>
          <w:tcPr>
            <w:tcW w:w="7953" w:type="dxa"/>
            <w:tcBorders>
              <w:bottom w:val="single" w:sz="4" w:space="0" w:color="auto"/>
            </w:tcBorders>
          </w:tcPr>
          <w:p w14:paraId="5598E9F9" w14:textId="7A9D1218" w:rsidR="0069467B" w:rsidRPr="00BA74E3" w:rsidRDefault="005437F5" w:rsidP="00732380">
            <w:r>
              <w:t xml:space="preserve">The class </w:t>
            </w:r>
            <w:r w:rsidR="00E26E87">
              <w:t>of Resource for which all manifestations are searched.</w:t>
            </w:r>
          </w:p>
        </w:tc>
      </w:tr>
      <w:tr w:rsidR="0069467B" w14:paraId="0AFF7A2B" w14:textId="77777777" w:rsidTr="002C4C75">
        <w:tc>
          <w:tcPr>
            <w:tcW w:w="2235" w:type="dxa"/>
            <w:tcBorders>
              <w:bottom w:val="single" w:sz="4" w:space="0" w:color="auto"/>
            </w:tcBorders>
          </w:tcPr>
          <w:p w14:paraId="36F13B84" w14:textId="56A0EB6B" w:rsidR="0069467B" w:rsidRPr="0049360F" w:rsidRDefault="0069467B" w:rsidP="007323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proofErr w:type="spellStart"/>
            <w:r w:rsidR="005437F5">
              <w:rPr>
                <w:b/>
                <w:bCs/>
              </w:rPr>
              <w:t>d</w:t>
            </w:r>
            <w:r w:rsidR="00E26E87">
              <w:rPr>
                <w:b/>
                <w:bCs/>
              </w:rPr>
              <w:t>td</w:t>
            </w:r>
            <w:proofErr w:type="spellEnd"/>
          </w:p>
        </w:tc>
        <w:tc>
          <w:tcPr>
            <w:tcW w:w="7953" w:type="dxa"/>
            <w:tcBorders>
              <w:bottom w:val="single" w:sz="4" w:space="0" w:color="auto"/>
            </w:tcBorders>
          </w:tcPr>
          <w:p w14:paraId="5F84F6DE" w14:textId="4AF52F8B" w:rsidR="0069467B" w:rsidRPr="00BA74E3" w:rsidRDefault="005437F5" w:rsidP="00732380">
            <w:r>
              <w:t xml:space="preserve">a </w:t>
            </w:r>
            <w:proofErr w:type="spellStart"/>
            <w:r>
              <w:t>DateTimeDescription</w:t>
            </w:r>
            <w:proofErr w:type="spellEnd"/>
            <w:r>
              <w:t xml:space="preserve"> specifying the instant that the manifestation</w:t>
            </w:r>
            <w:r w:rsidR="00E26E87">
              <w:t>s</w:t>
            </w:r>
            <w:r>
              <w:t xml:space="preserve"> exist</w:t>
            </w:r>
          </w:p>
        </w:tc>
      </w:tr>
      <w:tr w:rsidR="00225DAF" w14:paraId="1D5BC770" w14:textId="77777777" w:rsidTr="002C4C75">
        <w:tc>
          <w:tcPr>
            <w:tcW w:w="2235" w:type="dxa"/>
            <w:tcBorders>
              <w:bottom w:val="single" w:sz="4" w:space="0" w:color="auto"/>
            </w:tcBorders>
          </w:tcPr>
          <w:p w14:paraId="72EC9BA5" w14:textId="77777777" w:rsidR="00225DAF" w:rsidRPr="0049360F" w:rsidRDefault="00225DAF" w:rsidP="00732380">
            <w:pPr>
              <w:rPr>
                <w:b/>
                <w:bCs/>
              </w:rPr>
            </w:pPr>
            <w:r w:rsidRPr="0049360F">
              <w:rPr>
                <w:b/>
                <w:bCs/>
              </w:rPr>
              <w:t>Returns</w:t>
            </w:r>
          </w:p>
        </w:tc>
        <w:tc>
          <w:tcPr>
            <w:tcW w:w="7953" w:type="dxa"/>
            <w:tcBorders>
              <w:bottom w:val="single" w:sz="4" w:space="0" w:color="auto"/>
            </w:tcBorders>
          </w:tcPr>
          <w:p w14:paraId="7A1BF390" w14:textId="508E3CF8" w:rsidR="00225DAF" w:rsidRDefault="00E26E87" w:rsidP="00732380">
            <w:r>
              <w:t xml:space="preserve">an integer representing the total capacity across all manifestations valid at time </w:t>
            </w:r>
            <w:proofErr w:type="spellStart"/>
            <w:r>
              <w:t>dtd</w:t>
            </w:r>
            <w:proofErr w:type="spellEnd"/>
          </w:p>
        </w:tc>
      </w:tr>
      <w:tr w:rsidR="00A725F7" w14:paraId="703A1A47" w14:textId="77777777" w:rsidTr="00C77241">
        <w:tc>
          <w:tcPr>
            <w:tcW w:w="10188" w:type="dxa"/>
            <w:gridSpan w:val="2"/>
            <w:tcBorders>
              <w:bottom w:val="single" w:sz="4" w:space="0" w:color="auto"/>
            </w:tcBorders>
          </w:tcPr>
          <w:p w14:paraId="7CE1745D" w14:textId="77777777" w:rsidR="00A725F7" w:rsidRDefault="00A725F7" w:rsidP="00732380"/>
        </w:tc>
      </w:tr>
      <w:tr w:rsidR="00225DAF" w14:paraId="45A37BA2" w14:textId="77777777" w:rsidTr="00C1575C">
        <w:tc>
          <w:tcPr>
            <w:tcW w:w="10188" w:type="dxa"/>
            <w:gridSpan w:val="2"/>
            <w:shd w:val="clear" w:color="auto" w:fill="FFFFA1"/>
          </w:tcPr>
          <w:p w14:paraId="730C9B01" w14:textId="27B1C036" w:rsidR="00225DAF" w:rsidRPr="00BA74E3" w:rsidRDefault="00ED2FD5" w:rsidP="00732380">
            <w:proofErr w:type="spellStart"/>
            <w:proofErr w:type="gramStart"/>
            <w:r>
              <w:rPr>
                <w:b/>
                <w:bCs/>
              </w:rPr>
              <w:t>r</w:t>
            </w:r>
            <w:r w:rsidR="00E26E87" w:rsidRPr="00E26E87">
              <w:rPr>
                <w:b/>
                <w:bCs/>
              </w:rPr>
              <w:t>esourceCapacityLT</w:t>
            </w:r>
            <w:proofErr w:type="spellEnd"/>
            <w:r w:rsidR="00E26E87" w:rsidRPr="00E26E87">
              <w:rPr>
                <w:b/>
                <w:bCs/>
              </w:rPr>
              <w:t>(</w:t>
            </w:r>
            <w:proofErr w:type="spellStart"/>
            <w:proofErr w:type="gramEnd"/>
            <w:r w:rsidR="00E26E87" w:rsidRPr="00E26E87">
              <w:rPr>
                <w:b/>
                <w:bCs/>
              </w:rPr>
              <w:t>resType</w:t>
            </w:r>
            <w:proofErr w:type="spellEnd"/>
            <w:r w:rsidR="00E26E87" w:rsidRPr="00E26E87">
              <w:rPr>
                <w:b/>
                <w:bCs/>
              </w:rPr>
              <w:t xml:space="preserve">, </w:t>
            </w:r>
            <w:proofErr w:type="spellStart"/>
            <w:r w:rsidR="00E26E87" w:rsidRPr="00E26E87">
              <w:rPr>
                <w:b/>
                <w:bCs/>
              </w:rPr>
              <w:t>locWKT</w:t>
            </w:r>
            <w:proofErr w:type="spellEnd"/>
            <w:r w:rsidR="00E26E87" w:rsidRPr="00E26E87">
              <w:rPr>
                <w:b/>
                <w:bCs/>
              </w:rPr>
              <w:t xml:space="preserve">, </w:t>
            </w:r>
            <w:proofErr w:type="spellStart"/>
            <w:r w:rsidR="00E26E87" w:rsidRPr="00E26E87">
              <w:rPr>
                <w:b/>
                <w:bCs/>
              </w:rPr>
              <w:t>dtd</w:t>
            </w:r>
            <w:proofErr w:type="spellEnd"/>
            <w:r w:rsidR="00E26E87" w:rsidRPr="00E26E87">
              <w:rPr>
                <w:b/>
                <w:bCs/>
              </w:rPr>
              <w:t>)</w:t>
            </w:r>
          </w:p>
        </w:tc>
      </w:tr>
      <w:tr w:rsidR="00225DAF" w14:paraId="01EF73AB" w14:textId="77777777" w:rsidTr="00D9330C">
        <w:tc>
          <w:tcPr>
            <w:tcW w:w="10188" w:type="dxa"/>
            <w:gridSpan w:val="2"/>
          </w:tcPr>
          <w:p w14:paraId="6A98C5F7" w14:textId="45F79FC8" w:rsidR="00225DAF" w:rsidRPr="00225DAF" w:rsidRDefault="00E26E87" w:rsidP="00732380">
            <w:pPr>
              <w:rPr>
                <w:i/>
                <w:iCs/>
              </w:rPr>
            </w:pPr>
            <w:r>
              <w:rPr>
                <w:i/>
                <w:iCs/>
              </w:rPr>
              <w:t>Computes the</w:t>
            </w:r>
            <w:r w:rsidRPr="00E26E87">
              <w:rPr>
                <w:i/>
                <w:iCs/>
              </w:rPr>
              <w:t xml:space="preserve"> capacity availability at time t and location loc</w:t>
            </w:r>
            <w:r>
              <w:rPr>
                <w:i/>
                <w:iCs/>
              </w:rPr>
              <w:t>, where loc can specify any area.</w:t>
            </w:r>
          </w:p>
        </w:tc>
      </w:tr>
      <w:tr w:rsidR="00E26E87" w14:paraId="5AA1729E" w14:textId="77777777" w:rsidTr="002C4C75">
        <w:tc>
          <w:tcPr>
            <w:tcW w:w="2235" w:type="dxa"/>
            <w:tcBorders>
              <w:bottom w:val="single" w:sz="4" w:space="0" w:color="auto"/>
            </w:tcBorders>
          </w:tcPr>
          <w:p w14:paraId="2DE002E4" w14:textId="15DEF764" w:rsidR="00E26E87" w:rsidRDefault="00E26E87" w:rsidP="00E26E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resType</w:t>
            </w:r>
            <w:proofErr w:type="spellEnd"/>
          </w:p>
        </w:tc>
        <w:tc>
          <w:tcPr>
            <w:tcW w:w="7953" w:type="dxa"/>
            <w:tcBorders>
              <w:bottom w:val="single" w:sz="4" w:space="0" w:color="auto"/>
            </w:tcBorders>
          </w:tcPr>
          <w:p w14:paraId="05DBC1AB" w14:textId="24FAABD7" w:rsidR="00E26E87" w:rsidRDefault="00E26E87" w:rsidP="00E26E87">
            <w:r>
              <w:t>The class of Resource for which all manifestations are searched.</w:t>
            </w:r>
          </w:p>
        </w:tc>
      </w:tr>
      <w:tr w:rsidR="003E5A87" w14:paraId="21F9EF18" w14:textId="77777777" w:rsidTr="002C4C75">
        <w:tc>
          <w:tcPr>
            <w:tcW w:w="2235" w:type="dxa"/>
            <w:tcBorders>
              <w:bottom w:val="single" w:sz="4" w:space="0" w:color="auto"/>
            </w:tcBorders>
          </w:tcPr>
          <w:p w14:paraId="7BCAAE75" w14:textId="44997C84" w:rsidR="003E5A87" w:rsidRDefault="003E5A87" w:rsidP="00E26E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locWKT</w:t>
            </w:r>
            <w:proofErr w:type="spellEnd"/>
          </w:p>
        </w:tc>
        <w:tc>
          <w:tcPr>
            <w:tcW w:w="7953" w:type="dxa"/>
            <w:tcBorders>
              <w:bottom w:val="single" w:sz="4" w:space="0" w:color="auto"/>
            </w:tcBorders>
          </w:tcPr>
          <w:p w14:paraId="2993B0FF" w14:textId="45F2726D" w:rsidR="003E5A87" w:rsidRDefault="003E5A87" w:rsidP="00E26E87">
            <w:r>
              <w:t>The location in WKT format. Can specify a Polygon or Point.</w:t>
            </w:r>
          </w:p>
        </w:tc>
      </w:tr>
      <w:tr w:rsidR="002C4C75" w14:paraId="792CEC85" w14:textId="77777777" w:rsidTr="002C4C75">
        <w:tc>
          <w:tcPr>
            <w:tcW w:w="2235" w:type="dxa"/>
            <w:tcBorders>
              <w:bottom w:val="single" w:sz="4" w:space="0" w:color="auto"/>
            </w:tcBorders>
          </w:tcPr>
          <w:p w14:paraId="30403E5C" w14:textId="6F667A4F" w:rsidR="002C4C75" w:rsidRDefault="002C4C75" w:rsidP="002C4C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d</w:t>
            </w:r>
            <w:r w:rsidR="00E26E87">
              <w:rPr>
                <w:b/>
                <w:bCs/>
              </w:rPr>
              <w:t>td</w:t>
            </w:r>
            <w:proofErr w:type="spellEnd"/>
          </w:p>
        </w:tc>
        <w:tc>
          <w:tcPr>
            <w:tcW w:w="7953" w:type="dxa"/>
            <w:tcBorders>
              <w:bottom w:val="single" w:sz="4" w:space="0" w:color="auto"/>
            </w:tcBorders>
          </w:tcPr>
          <w:p w14:paraId="2BA52298" w14:textId="2B6BA341" w:rsidR="002C4C75" w:rsidRDefault="002C4C75" w:rsidP="002C4C75">
            <w:r>
              <w:t xml:space="preserve">a </w:t>
            </w:r>
            <w:proofErr w:type="spellStart"/>
            <w:r>
              <w:t>DateTimeDescription</w:t>
            </w:r>
            <w:proofErr w:type="spellEnd"/>
            <w:r>
              <w:t xml:space="preserve"> specifying the instant that the manifestation</w:t>
            </w:r>
            <w:r w:rsidR="00E26E87">
              <w:t>s</w:t>
            </w:r>
            <w:r>
              <w:t xml:space="preserve"> exist</w:t>
            </w:r>
            <w:r w:rsidR="002D6DAA">
              <w:t>.</w:t>
            </w:r>
          </w:p>
        </w:tc>
      </w:tr>
      <w:tr w:rsidR="002C4C75" w14:paraId="300F4C3E" w14:textId="77777777" w:rsidTr="00ED2FD5">
        <w:tc>
          <w:tcPr>
            <w:tcW w:w="2235" w:type="dxa"/>
          </w:tcPr>
          <w:p w14:paraId="48D7D93E" w14:textId="5BB56D5D" w:rsidR="002C4C75" w:rsidRPr="0049360F" w:rsidRDefault="002C4C75" w:rsidP="002C4C75">
            <w:pPr>
              <w:rPr>
                <w:b/>
                <w:bCs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7953" w:type="dxa"/>
          </w:tcPr>
          <w:p w14:paraId="1BB5FF49" w14:textId="29A6174D" w:rsidR="002C4C75" w:rsidRPr="00BA74E3" w:rsidRDefault="003E5A87" w:rsidP="002C4C75">
            <w:r>
              <w:t xml:space="preserve">an integer representing the total capacity across all manifestations valid at time </w:t>
            </w:r>
            <w:proofErr w:type="spellStart"/>
            <w:r>
              <w:t>dtd</w:t>
            </w:r>
            <w:proofErr w:type="spellEnd"/>
            <w:r>
              <w:t>, and contained within the spatial area specified by locWKT.</w:t>
            </w:r>
          </w:p>
        </w:tc>
      </w:tr>
      <w:tr w:rsidR="00ED2FD5" w14:paraId="7DC4EFDD" w14:textId="77777777" w:rsidTr="00650577">
        <w:tc>
          <w:tcPr>
            <w:tcW w:w="10188" w:type="dxa"/>
            <w:gridSpan w:val="2"/>
            <w:tcBorders>
              <w:bottom w:val="single" w:sz="4" w:space="0" w:color="auto"/>
            </w:tcBorders>
          </w:tcPr>
          <w:p w14:paraId="4CAC0191" w14:textId="77777777" w:rsidR="00ED2FD5" w:rsidRDefault="00ED2FD5" w:rsidP="00650577"/>
        </w:tc>
      </w:tr>
      <w:tr w:rsidR="00ED2FD5" w:rsidRPr="00BA74E3" w14:paraId="473387EB" w14:textId="77777777" w:rsidTr="00650577">
        <w:tc>
          <w:tcPr>
            <w:tcW w:w="10188" w:type="dxa"/>
            <w:gridSpan w:val="2"/>
            <w:shd w:val="clear" w:color="auto" w:fill="FFFFA1"/>
          </w:tcPr>
          <w:p w14:paraId="0732E979" w14:textId="37E8AB12" w:rsidR="00ED2FD5" w:rsidRPr="00BA74E3" w:rsidRDefault="002D6DAA" w:rsidP="00650577">
            <w:proofErr w:type="spellStart"/>
            <w:proofErr w:type="gramStart"/>
            <w:r>
              <w:rPr>
                <w:b/>
                <w:bCs/>
              </w:rPr>
              <w:t>r</w:t>
            </w:r>
            <w:r w:rsidR="00ED2FD5" w:rsidRPr="00E26E87">
              <w:rPr>
                <w:b/>
                <w:bCs/>
              </w:rPr>
              <w:t>esource</w:t>
            </w:r>
            <w:r>
              <w:rPr>
                <w:b/>
                <w:bCs/>
              </w:rPr>
              <w:t>Allocate</w:t>
            </w:r>
            <w:proofErr w:type="spellEnd"/>
            <w:r w:rsidR="00ED2FD5" w:rsidRPr="00E26E87">
              <w:rPr>
                <w:b/>
                <w:bCs/>
              </w:rPr>
              <w:t>(</w:t>
            </w:r>
            <w:proofErr w:type="gramEnd"/>
            <w:r w:rsidR="00ED2FD5" w:rsidRPr="00E26E87">
              <w:rPr>
                <w:b/>
                <w:bCs/>
              </w:rPr>
              <w:t>res</w:t>
            </w:r>
            <w:r>
              <w:rPr>
                <w:b/>
                <w:bCs/>
              </w:rPr>
              <w:t xml:space="preserve">, state, quant, </w:t>
            </w:r>
            <w:proofErr w:type="spellStart"/>
            <w:r>
              <w:rPr>
                <w:b/>
                <w:bCs/>
              </w:rPr>
              <w:t>ti</w:t>
            </w:r>
            <w:proofErr w:type="spellEnd"/>
            <w:r>
              <w:rPr>
                <w:b/>
                <w:bCs/>
              </w:rPr>
              <w:t>, ns-None</w:t>
            </w:r>
            <w:r w:rsidR="00ED2FD5" w:rsidRPr="00E26E87">
              <w:rPr>
                <w:b/>
                <w:bCs/>
              </w:rPr>
              <w:t>)</w:t>
            </w:r>
          </w:p>
        </w:tc>
      </w:tr>
      <w:tr w:rsidR="00ED2FD5" w:rsidRPr="00225DAF" w14:paraId="4BF71558" w14:textId="77777777" w:rsidTr="00650577">
        <w:tc>
          <w:tcPr>
            <w:tcW w:w="10188" w:type="dxa"/>
            <w:gridSpan w:val="2"/>
          </w:tcPr>
          <w:p w14:paraId="1EF22EB8" w14:textId="6A5AF75D" w:rsidR="00ED2FD5" w:rsidRPr="00225DAF" w:rsidRDefault="002D6DAA" w:rsidP="00650577">
            <w:pPr>
              <w:rPr>
                <w:i/>
                <w:iCs/>
              </w:rPr>
            </w:pPr>
            <w:r>
              <w:rPr>
                <w:i/>
                <w:iCs/>
              </w:rPr>
              <w:t>Creates instance of Allocation that specifies the allocatio</w:t>
            </w:r>
            <w:r w:rsidR="00BC4794">
              <w:rPr>
                <w:i/>
                <w:iCs/>
              </w:rPr>
              <w:t>n</w:t>
            </w:r>
            <w:r>
              <w:rPr>
                <w:i/>
                <w:iCs/>
              </w:rPr>
              <w:t xml:space="preserve"> of quantity ‘quant’ of resource ‘res’ to state ‘state’ at time point or interval </w:t>
            </w:r>
            <w:r w:rsidR="00BC4794">
              <w:rPr>
                <w:i/>
                <w:iCs/>
              </w:rPr>
              <w:t>‘</w:t>
            </w:r>
            <w:proofErr w:type="spellStart"/>
            <w:r>
              <w:rPr>
                <w:i/>
                <w:iCs/>
              </w:rPr>
              <w:t>ti</w:t>
            </w:r>
            <w:proofErr w:type="spellEnd"/>
            <w:r w:rsidR="00BC4794">
              <w:rPr>
                <w:i/>
                <w:iCs/>
              </w:rPr>
              <w:t>’</w:t>
            </w:r>
            <w:r>
              <w:rPr>
                <w:i/>
                <w:iCs/>
              </w:rPr>
              <w:t>.  Appends allocation to the has Allocation property of the resource</w:t>
            </w:r>
            <w:r w:rsidR="00BC4794">
              <w:rPr>
                <w:i/>
                <w:iCs/>
              </w:rPr>
              <w:t xml:space="preserve"> and state, and updates capacity properties.</w:t>
            </w:r>
          </w:p>
        </w:tc>
      </w:tr>
      <w:tr w:rsidR="00ED2FD5" w14:paraId="6446DCEC" w14:textId="77777777" w:rsidTr="00650577">
        <w:tc>
          <w:tcPr>
            <w:tcW w:w="2235" w:type="dxa"/>
            <w:tcBorders>
              <w:bottom w:val="single" w:sz="4" w:space="0" w:color="auto"/>
            </w:tcBorders>
          </w:tcPr>
          <w:p w14:paraId="60FABC44" w14:textId="6619E6FF" w:rsidR="00ED2FD5" w:rsidRDefault="00ED2FD5" w:rsidP="006505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res</w:t>
            </w:r>
          </w:p>
        </w:tc>
        <w:tc>
          <w:tcPr>
            <w:tcW w:w="7953" w:type="dxa"/>
            <w:tcBorders>
              <w:bottom w:val="single" w:sz="4" w:space="0" w:color="auto"/>
            </w:tcBorders>
          </w:tcPr>
          <w:p w14:paraId="0E155ABE" w14:textId="0A138F43" w:rsidR="00ED2FD5" w:rsidRDefault="00ED2FD5" w:rsidP="00650577">
            <w:r>
              <w:t xml:space="preserve">The </w:t>
            </w:r>
            <w:r w:rsidR="002D6DAA">
              <w:t>instance of a Resource that is being allocated.</w:t>
            </w:r>
          </w:p>
        </w:tc>
      </w:tr>
      <w:tr w:rsidR="002D6DAA" w14:paraId="2C3F3FAA" w14:textId="77777777" w:rsidTr="00650577">
        <w:tc>
          <w:tcPr>
            <w:tcW w:w="2235" w:type="dxa"/>
            <w:tcBorders>
              <w:bottom w:val="single" w:sz="4" w:space="0" w:color="auto"/>
            </w:tcBorders>
          </w:tcPr>
          <w:p w14:paraId="13619982" w14:textId="3A4D5EB9" w:rsidR="002D6DAA" w:rsidRDefault="002D6DAA" w:rsidP="006505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state</w:t>
            </w:r>
          </w:p>
        </w:tc>
        <w:tc>
          <w:tcPr>
            <w:tcW w:w="7953" w:type="dxa"/>
            <w:tcBorders>
              <w:bottom w:val="single" w:sz="4" w:space="0" w:color="auto"/>
            </w:tcBorders>
          </w:tcPr>
          <w:p w14:paraId="224AD7A3" w14:textId="34ABB44D" w:rsidR="002D6DAA" w:rsidRDefault="002D6DAA" w:rsidP="00650577">
            <w:r>
              <w:t>The instance of a State to which th</w:t>
            </w:r>
            <w:r w:rsidR="00B9524A">
              <w:t>e</w:t>
            </w:r>
            <w:r>
              <w:t xml:space="preserve"> resource is allocated.</w:t>
            </w:r>
          </w:p>
        </w:tc>
      </w:tr>
      <w:tr w:rsidR="00ED2FD5" w14:paraId="47A0FFD8" w14:textId="77777777" w:rsidTr="00650577">
        <w:tc>
          <w:tcPr>
            <w:tcW w:w="2235" w:type="dxa"/>
            <w:tcBorders>
              <w:bottom w:val="single" w:sz="4" w:space="0" w:color="auto"/>
            </w:tcBorders>
          </w:tcPr>
          <w:p w14:paraId="0D9648E4" w14:textId="16AE9183" w:rsidR="00ED2FD5" w:rsidRDefault="00ED2FD5" w:rsidP="006505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2D6DAA">
              <w:rPr>
                <w:b/>
                <w:bCs/>
              </w:rPr>
              <w:t>quant</w:t>
            </w:r>
          </w:p>
        </w:tc>
        <w:tc>
          <w:tcPr>
            <w:tcW w:w="7953" w:type="dxa"/>
            <w:tcBorders>
              <w:bottom w:val="single" w:sz="4" w:space="0" w:color="auto"/>
            </w:tcBorders>
          </w:tcPr>
          <w:p w14:paraId="59770FAB" w14:textId="001F46D0" w:rsidR="00ED2FD5" w:rsidRDefault="002D6DAA" w:rsidP="00650577">
            <w:r>
              <w:t>An instance of i</w:t>
            </w:r>
            <w:proofErr w:type="gramStart"/>
            <w:r>
              <w:t>72:Quantity</w:t>
            </w:r>
            <w:proofErr w:type="gramEnd"/>
            <w:r>
              <w:t xml:space="preserve"> specifying the amount allocated.</w:t>
            </w:r>
          </w:p>
        </w:tc>
      </w:tr>
      <w:tr w:rsidR="00ED2FD5" w14:paraId="0B52FF81" w14:textId="77777777" w:rsidTr="00650577">
        <w:tc>
          <w:tcPr>
            <w:tcW w:w="2235" w:type="dxa"/>
            <w:tcBorders>
              <w:bottom w:val="single" w:sz="4" w:space="0" w:color="auto"/>
            </w:tcBorders>
          </w:tcPr>
          <w:p w14:paraId="0683CA74" w14:textId="2E90ADD4" w:rsidR="00ED2FD5" w:rsidRDefault="00ED2FD5" w:rsidP="006505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proofErr w:type="spellStart"/>
            <w:r w:rsidR="00B9524A">
              <w:rPr>
                <w:b/>
                <w:bCs/>
              </w:rPr>
              <w:t>ti</w:t>
            </w:r>
            <w:proofErr w:type="spellEnd"/>
          </w:p>
        </w:tc>
        <w:tc>
          <w:tcPr>
            <w:tcW w:w="7953" w:type="dxa"/>
            <w:tcBorders>
              <w:bottom w:val="single" w:sz="4" w:space="0" w:color="auto"/>
            </w:tcBorders>
          </w:tcPr>
          <w:p w14:paraId="08FA7479" w14:textId="7FC12909" w:rsidR="00ED2FD5" w:rsidRDefault="00B9524A" w:rsidP="00650577">
            <w:r>
              <w:t>The time point or interval that the resource is allocated for.</w:t>
            </w:r>
          </w:p>
        </w:tc>
      </w:tr>
      <w:tr w:rsidR="00B9524A" w14:paraId="2762F136" w14:textId="77777777" w:rsidTr="00650577">
        <w:tc>
          <w:tcPr>
            <w:tcW w:w="2235" w:type="dxa"/>
            <w:tcBorders>
              <w:bottom w:val="single" w:sz="4" w:space="0" w:color="auto"/>
            </w:tcBorders>
          </w:tcPr>
          <w:p w14:paraId="43252730" w14:textId="4DE53C41" w:rsidR="00B9524A" w:rsidRDefault="00B9524A" w:rsidP="006505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ns</w:t>
            </w:r>
          </w:p>
        </w:tc>
        <w:tc>
          <w:tcPr>
            <w:tcW w:w="7953" w:type="dxa"/>
            <w:tcBorders>
              <w:bottom w:val="single" w:sz="4" w:space="0" w:color="auto"/>
            </w:tcBorders>
          </w:tcPr>
          <w:p w14:paraId="035D250C" w14:textId="67975943" w:rsidR="00B9524A" w:rsidRDefault="00B9524A" w:rsidP="00650577">
            <w:r>
              <w:t>The namespace in which the Allocation instance is created.</w:t>
            </w:r>
          </w:p>
        </w:tc>
      </w:tr>
      <w:tr w:rsidR="00ED2FD5" w:rsidRPr="00BA74E3" w14:paraId="374D3331" w14:textId="77777777" w:rsidTr="00650577">
        <w:tc>
          <w:tcPr>
            <w:tcW w:w="2235" w:type="dxa"/>
            <w:tcBorders>
              <w:bottom w:val="single" w:sz="4" w:space="0" w:color="auto"/>
            </w:tcBorders>
          </w:tcPr>
          <w:p w14:paraId="0A20BE86" w14:textId="77777777" w:rsidR="00ED2FD5" w:rsidRPr="0049360F" w:rsidRDefault="00ED2FD5" w:rsidP="00650577">
            <w:pPr>
              <w:rPr>
                <w:b/>
                <w:bCs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7953" w:type="dxa"/>
            <w:tcBorders>
              <w:bottom w:val="single" w:sz="4" w:space="0" w:color="auto"/>
            </w:tcBorders>
          </w:tcPr>
          <w:p w14:paraId="2539D92C" w14:textId="4CC52372" w:rsidR="00ED2FD5" w:rsidRPr="00BA74E3" w:rsidRDefault="00B9524A" w:rsidP="00650577">
            <w:r>
              <w:t>The instance of Allocation.</w:t>
            </w:r>
          </w:p>
        </w:tc>
      </w:tr>
      <w:tr w:rsidR="00251281" w14:paraId="6B2D874A" w14:textId="77777777" w:rsidTr="0010247B">
        <w:tc>
          <w:tcPr>
            <w:tcW w:w="10188" w:type="dxa"/>
            <w:gridSpan w:val="2"/>
            <w:tcBorders>
              <w:bottom w:val="single" w:sz="4" w:space="0" w:color="auto"/>
            </w:tcBorders>
          </w:tcPr>
          <w:p w14:paraId="4FB844A0" w14:textId="004C9E9A" w:rsidR="00251281" w:rsidRDefault="00EF5BCF" w:rsidP="002C4C75">
            <w:r>
              <w:t>Comment: this function does not create a new manifestation of the state nor resource when appending the Allocation instance.</w:t>
            </w:r>
          </w:p>
        </w:tc>
      </w:tr>
    </w:tbl>
    <w:p w14:paraId="7ECE6DD7" w14:textId="3EB90849" w:rsidR="00225DAF" w:rsidRDefault="00225DAF" w:rsidP="002B11E2">
      <w:pPr>
        <w:rPr>
          <w:lang w:eastAsia="ja-JP"/>
        </w:rPr>
      </w:pPr>
    </w:p>
    <w:p w14:paraId="3F1528D3" w14:textId="29CC0E34" w:rsidR="00225DAF" w:rsidRDefault="00225DAF" w:rsidP="002B11E2">
      <w:pPr>
        <w:rPr>
          <w:lang w:eastAsia="ja-JP"/>
        </w:rPr>
      </w:pPr>
    </w:p>
    <w:p w14:paraId="1449BBC8" w14:textId="77777777" w:rsidR="00225DAF" w:rsidRPr="002B11E2" w:rsidRDefault="00225DAF" w:rsidP="002B11E2">
      <w:pPr>
        <w:rPr>
          <w:lang w:eastAsia="ja-JP"/>
        </w:rPr>
      </w:pPr>
    </w:p>
    <w:p w14:paraId="0F30216F" w14:textId="3E7E50D2" w:rsidR="00F047DB" w:rsidRDefault="00F047DB" w:rsidP="00F047DB">
      <w:pPr>
        <w:pStyle w:val="Heading1"/>
      </w:pPr>
      <w:r>
        <w:t>References</w:t>
      </w:r>
    </w:p>
    <w:p w14:paraId="2F1E7C0D" w14:textId="3F89C528" w:rsidR="0028554E" w:rsidRDefault="0028554E" w:rsidP="00CA13D0"/>
    <w:p w14:paraId="235D5F7B" w14:textId="2C68FCC6" w:rsidR="0028554E" w:rsidRPr="00CA13D0" w:rsidRDefault="0028554E" w:rsidP="00CA13D0">
      <w:r w:rsidRPr="0028554E">
        <w:t xml:space="preserve">Lamy JB. </w:t>
      </w:r>
      <w:r w:rsidR="00BF72E6">
        <w:t xml:space="preserve">2017. </w:t>
      </w:r>
      <w:proofErr w:type="spellStart"/>
      <w:r w:rsidRPr="0028554E">
        <w:t>Owlready</w:t>
      </w:r>
      <w:proofErr w:type="spellEnd"/>
      <w:r w:rsidRPr="0028554E">
        <w:t xml:space="preserve">: Ontology-oriented programming in Python with automatic classification and </w:t>
      </w:r>
      <w:proofErr w:type="gramStart"/>
      <w:r w:rsidRPr="0028554E">
        <w:t>high level</w:t>
      </w:r>
      <w:proofErr w:type="gramEnd"/>
      <w:r w:rsidRPr="0028554E">
        <w:t xml:space="preserve"> constructs for biomedical ontologies. Artificial Intelligence In Medicine </w:t>
      </w:r>
      <w:proofErr w:type="gramStart"/>
      <w:r w:rsidRPr="0028554E">
        <w:t>2017;80:11</w:t>
      </w:r>
      <w:proofErr w:type="gramEnd"/>
      <w:r w:rsidRPr="0028554E">
        <w:t>-28</w:t>
      </w:r>
    </w:p>
    <w:p w14:paraId="0EEF4AD4" w14:textId="727BC949" w:rsidR="00CA13D0" w:rsidRDefault="00CA13D0" w:rsidP="00CA13D0">
      <w:pPr>
        <w:rPr>
          <w:lang w:eastAsia="ja-JP"/>
        </w:rPr>
      </w:pPr>
    </w:p>
    <w:p w14:paraId="11E5F234" w14:textId="3D8971F5" w:rsidR="00EA1772" w:rsidRDefault="00EA1772" w:rsidP="00CA13D0">
      <w:pPr>
        <w:rPr>
          <w:lang w:eastAsia="ja-JP"/>
        </w:rPr>
      </w:pPr>
    </w:p>
    <w:p w14:paraId="5CE59F44" w14:textId="77777777" w:rsidR="00EA1772" w:rsidRPr="00CA13D0" w:rsidRDefault="00EA1772" w:rsidP="00CA13D0">
      <w:pPr>
        <w:rPr>
          <w:lang w:eastAsia="ja-JP"/>
        </w:rPr>
      </w:pPr>
    </w:p>
    <w:sectPr w:rsidR="00EA1772" w:rsidRPr="00CA13D0" w:rsidSect="00D869D5">
      <w:pgSz w:w="12240" w:h="15840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C86B2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4AE6F058"/>
    <w:lvl w:ilvl="0">
      <w:start w:val="1"/>
      <w:numFmt w:val="decimal"/>
      <w:pStyle w:val="Heading1"/>
      <w:lvlText w:val="%1"/>
      <w:lvlJc w:val="left"/>
      <w:pPr>
        <w:ind w:left="636" w:hanging="432"/>
      </w:pPr>
    </w:lvl>
    <w:lvl w:ilvl="1">
      <w:start w:val="1"/>
      <w:numFmt w:val="decimal"/>
      <w:lvlText w:val="%1.%2"/>
      <w:lvlJc w:val="left"/>
      <w:pPr>
        <w:ind w:left="78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1068" w:hanging="864"/>
      </w:pPr>
    </w:lvl>
    <w:lvl w:ilvl="4">
      <w:start w:val="1"/>
      <w:numFmt w:val="decimal"/>
      <w:lvlText w:val="%1.%2.%3.%4.%5"/>
      <w:lvlJc w:val="left"/>
      <w:pPr>
        <w:ind w:left="1212" w:hanging="1008"/>
      </w:pPr>
    </w:lvl>
    <w:lvl w:ilvl="5">
      <w:start w:val="1"/>
      <w:numFmt w:val="decimal"/>
      <w:lvlText w:val="%1.%2.%3.%4.%5.%6"/>
      <w:lvlJc w:val="left"/>
      <w:pPr>
        <w:ind w:left="1356" w:hanging="1152"/>
      </w:pPr>
    </w:lvl>
    <w:lvl w:ilvl="6">
      <w:start w:val="1"/>
      <w:numFmt w:val="decimal"/>
      <w:lvlText w:val="%1.%2.%3.%4.%5.%6.%7"/>
      <w:lvlJc w:val="left"/>
      <w:pPr>
        <w:ind w:left="1500" w:hanging="1296"/>
      </w:pPr>
    </w:lvl>
    <w:lvl w:ilvl="7">
      <w:start w:val="1"/>
      <w:numFmt w:val="decimal"/>
      <w:lvlText w:val="%1.%2.%3.%4.%5.%6.%7.%8"/>
      <w:lvlJc w:val="left"/>
      <w:pPr>
        <w:ind w:left="1644" w:hanging="1440"/>
      </w:pPr>
    </w:lvl>
    <w:lvl w:ilvl="8">
      <w:start w:val="1"/>
      <w:numFmt w:val="decimal"/>
      <w:lvlText w:val="%1.%2.%3.%4.%5.%6.%7.%8.%9"/>
      <w:lvlJc w:val="left"/>
      <w:pPr>
        <w:ind w:left="1788" w:hanging="1584"/>
      </w:pPr>
    </w:lvl>
  </w:abstractNum>
  <w:abstractNum w:abstractNumId="2" w15:restartNumberingAfterBreak="0">
    <w:nsid w:val="13E27B00"/>
    <w:multiLevelType w:val="hybridMultilevel"/>
    <w:tmpl w:val="12C4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2658B"/>
    <w:multiLevelType w:val="hybridMultilevel"/>
    <w:tmpl w:val="9F46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921F0"/>
    <w:multiLevelType w:val="hybridMultilevel"/>
    <w:tmpl w:val="5AE215DA"/>
    <w:lvl w:ilvl="0" w:tplc="5B72A37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E2FD3"/>
    <w:multiLevelType w:val="hybridMultilevel"/>
    <w:tmpl w:val="DFBA9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70537"/>
    <w:multiLevelType w:val="hybridMultilevel"/>
    <w:tmpl w:val="2C58B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46F75"/>
    <w:multiLevelType w:val="hybridMultilevel"/>
    <w:tmpl w:val="43FA1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6F5594"/>
    <w:multiLevelType w:val="multilevel"/>
    <w:tmpl w:val="0F2AFD98"/>
    <w:styleLink w:val="ISOHeading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%2"/>
      <w:lvlJc w:val="left"/>
      <w:pPr>
        <w:ind w:left="576" w:hanging="576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5B3ADE"/>
    <w:multiLevelType w:val="hybridMultilevel"/>
    <w:tmpl w:val="95428196"/>
    <w:lvl w:ilvl="0" w:tplc="D5D252E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C076C2"/>
    <w:multiLevelType w:val="hybridMultilevel"/>
    <w:tmpl w:val="889C3C78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1" w15:restartNumberingAfterBreak="0">
    <w:nsid w:val="3B7545AF"/>
    <w:multiLevelType w:val="hybridMultilevel"/>
    <w:tmpl w:val="045A2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F25FF"/>
    <w:multiLevelType w:val="multilevel"/>
    <w:tmpl w:val="7B6C57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b/>
        <w:sz w:val="28"/>
      </w:rPr>
    </w:lvl>
  </w:abstractNum>
  <w:abstractNum w:abstractNumId="13" w15:restartNumberingAfterBreak="0">
    <w:nsid w:val="3D0F2305"/>
    <w:multiLevelType w:val="hybridMultilevel"/>
    <w:tmpl w:val="5222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62DB4"/>
    <w:multiLevelType w:val="hybridMultilevel"/>
    <w:tmpl w:val="4CF4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C4C35"/>
    <w:multiLevelType w:val="multilevel"/>
    <w:tmpl w:val="DF0C7E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D6D01AF"/>
    <w:multiLevelType w:val="hybridMultilevel"/>
    <w:tmpl w:val="858CEEAA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7" w15:restartNumberingAfterBreak="0">
    <w:nsid w:val="4DA274AB"/>
    <w:multiLevelType w:val="hybridMultilevel"/>
    <w:tmpl w:val="30266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C45F8"/>
    <w:multiLevelType w:val="hybridMultilevel"/>
    <w:tmpl w:val="1EDC5F7C"/>
    <w:lvl w:ilvl="0" w:tplc="96909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46C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E23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765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867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5EA8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648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961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9E1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7B743BC"/>
    <w:multiLevelType w:val="hybridMultilevel"/>
    <w:tmpl w:val="93BAB1F8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0" w15:restartNumberingAfterBreak="0">
    <w:nsid w:val="625A5446"/>
    <w:multiLevelType w:val="hybridMultilevel"/>
    <w:tmpl w:val="B7E4349A"/>
    <w:lvl w:ilvl="0" w:tplc="409CF55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AB68FA"/>
    <w:multiLevelType w:val="hybridMultilevel"/>
    <w:tmpl w:val="0C5C9E8C"/>
    <w:lvl w:ilvl="0" w:tplc="C710311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D713B3"/>
    <w:multiLevelType w:val="multilevel"/>
    <w:tmpl w:val="2C58B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13DBE"/>
    <w:multiLevelType w:val="hybridMultilevel"/>
    <w:tmpl w:val="D27EA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F431C8"/>
    <w:multiLevelType w:val="hybridMultilevel"/>
    <w:tmpl w:val="4956BBB4"/>
    <w:lvl w:ilvl="0" w:tplc="5B72A37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5"/>
  </w:num>
  <w:num w:numId="5">
    <w:abstractNumId w:val="15"/>
  </w:num>
  <w:num w:numId="6">
    <w:abstractNumId w:val="12"/>
  </w:num>
  <w:num w:numId="7">
    <w:abstractNumId w:val="8"/>
  </w:num>
  <w:num w:numId="8">
    <w:abstractNumId w:val="8"/>
  </w:num>
  <w:num w:numId="9">
    <w:abstractNumId w:val="8"/>
  </w:num>
  <w:num w:numId="10">
    <w:abstractNumId w:val="19"/>
  </w:num>
  <w:num w:numId="11">
    <w:abstractNumId w:val="16"/>
  </w:num>
  <w:num w:numId="12">
    <w:abstractNumId w:val="6"/>
  </w:num>
  <w:num w:numId="13">
    <w:abstractNumId w:val="22"/>
  </w:num>
  <w:num w:numId="14">
    <w:abstractNumId w:val="23"/>
  </w:num>
  <w:num w:numId="15">
    <w:abstractNumId w:val="10"/>
  </w:num>
  <w:num w:numId="16">
    <w:abstractNumId w:val="18"/>
  </w:num>
  <w:num w:numId="17">
    <w:abstractNumId w:val="7"/>
  </w:num>
  <w:num w:numId="18">
    <w:abstractNumId w:val="5"/>
  </w:num>
  <w:num w:numId="19">
    <w:abstractNumId w:val="3"/>
  </w:num>
  <w:num w:numId="20">
    <w:abstractNumId w:val="9"/>
  </w:num>
  <w:num w:numId="21">
    <w:abstractNumId w:val="21"/>
  </w:num>
  <w:num w:numId="22">
    <w:abstractNumId w:val="20"/>
  </w:num>
  <w:num w:numId="23">
    <w:abstractNumId w:val="24"/>
  </w:num>
  <w:num w:numId="24">
    <w:abstractNumId w:val="4"/>
  </w:num>
  <w:num w:numId="25">
    <w:abstractNumId w:val="0"/>
  </w:num>
  <w:num w:numId="26">
    <w:abstractNumId w:val="14"/>
  </w:num>
  <w:num w:numId="27">
    <w:abstractNumId w:val="11"/>
  </w:num>
  <w:num w:numId="28">
    <w:abstractNumId w:val="2"/>
  </w:num>
  <w:num w:numId="29">
    <w:abstractNumId w:val="17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9AD"/>
    <w:rsid w:val="00026170"/>
    <w:rsid w:val="0003717E"/>
    <w:rsid w:val="000607DD"/>
    <w:rsid w:val="000622E1"/>
    <w:rsid w:val="0007479B"/>
    <w:rsid w:val="00081339"/>
    <w:rsid w:val="00082D12"/>
    <w:rsid w:val="00085A48"/>
    <w:rsid w:val="000B492C"/>
    <w:rsid w:val="000E4527"/>
    <w:rsid w:val="00124F5F"/>
    <w:rsid w:val="00126F95"/>
    <w:rsid w:val="00130BBC"/>
    <w:rsid w:val="001371F5"/>
    <w:rsid w:val="00144E4E"/>
    <w:rsid w:val="0014600E"/>
    <w:rsid w:val="00150670"/>
    <w:rsid w:val="00155B12"/>
    <w:rsid w:val="00160F4A"/>
    <w:rsid w:val="001628E9"/>
    <w:rsid w:val="00172EAE"/>
    <w:rsid w:val="00182BB1"/>
    <w:rsid w:val="001A4B70"/>
    <w:rsid w:val="001A6349"/>
    <w:rsid w:val="001B0064"/>
    <w:rsid w:val="001B1E6F"/>
    <w:rsid w:val="001B515C"/>
    <w:rsid w:val="001C7691"/>
    <w:rsid w:val="001D4042"/>
    <w:rsid w:val="001E64BF"/>
    <w:rsid w:val="001F0C3F"/>
    <w:rsid w:val="001F6849"/>
    <w:rsid w:val="00214F22"/>
    <w:rsid w:val="00225DAF"/>
    <w:rsid w:val="002326C0"/>
    <w:rsid w:val="00233092"/>
    <w:rsid w:val="00237219"/>
    <w:rsid w:val="00244F78"/>
    <w:rsid w:val="00251281"/>
    <w:rsid w:val="00261FAD"/>
    <w:rsid w:val="00263DE1"/>
    <w:rsid w:val="00272481"/>
    <w:rsid w:val="0028554E"/>
    <w:rsid w:val="00290405"/>
    <w:rsid w:val="00290C5C"/>
    <w:rsid w:val="00292C0D"/>
    <w:rsid w:val="00296EBD"/>
    <w:rsid w:val="002B11E2"/>
    <w:rsid w:val="002B523E"/>
    <w:rsid w:val="002C4C75"/>
    <w:rsid w:val="002D6DAA"/>
    <w:rsid w:val="002E6555"/>
    <w:rsid w:val="002F0865"/>
    <w:rsid w:val="00313F15"/>
    <w:rsid w:val="003259AD"/>
    <w:rsid w:val="00327DBF"/>
    <w:rsid w:val="00347833"/>
    <w:rsid w:val="0036626D"/>
    <w:rsid w:val="00390123"/>
    <w:rsid w:val="003A2ACE"/>
    <w:rsid w:val="003A4D56"/>
    <w:rsid w:val="003D10FA"/>
    <w:rsid w:val="003D3189"/>
    <w:rsid w:val="003D6933"/>
    <w:rsid w:val="003E5A87"/>
    <w:rsid w:val="003F10CB"/>
    <w:rsid w:val="00411B24"/>
    <w:rsid w:val="00414A08"/>
    <w:rsid w:val="00440B5B"/>
    <w:rsid w:val="0044531D"/>
    <w:rsid w:val="00450754"/>
    <w:rsid w:val="0046316A"/>
    <w:rsid w:val="00463801"/>
    <w:rsid w:val="00480C76"/>
    <w:rsid w:val="0049360F"/>
    <w:rsid w:val="004A5607"/>
    <w:rsid w:val="004A7C07"/>
    <w:rsid w:val="004D4079"/>
    <w:rsid w:val="004D53D5"/>
    <w:rsid w:val="004F04B2"/>
    <w:rsid w:val="005161A6"/>
    <w:rsid w:val="005215CD"/>
    <w:rsid w:val="005235D1"/>
    <w:rsid w:val="005437F5"/>
    <w:rsid w:val="00543D63"/>
    <w:rsid w:val="00545F89"/>
    <w:rsid w:val="00553749"/>
    <w:rsid w:val="00554888"/>
    <w:rsid w:val="005606D2"/>
    <w:rsid w:val="00572370"/>
    <w:rsid w:val="005809E6"/>
    <w:rsid w:val="00582516"/>
    <w:rsid w:val="00597288"/>
    <w:rsid w:val="005A13E7"/>
    <w:rsid w:val="005A6D53"/>
    <w:rsid w:val="005B4369"/>
    <w:rsid w:val="005C406C"/>
    <w:rsid w:val="005E5B6A"/>
    <w:rsid w:val="005F401B"/>
    <w:rsid w:val="00604C36"/>
    <w:rsid w:val="00610865"/>
    <w:rsid w:val="00611F97"/>
    <w:rsid w:val="0061598B"/>
    <w:rsid w:val="0063212B"/>
    <w:rsid w:val="0063368E"/>
    <w:rsid w:val="006410A0"/>
    <w:rsid w:val="006418AB"/>
    <w:rsid w:val="006529BF"/>
    <w:rsid w:val="00665575"/>
    <w:rsid w:val="006765EB"/>
    <w:rsid w:val="00681986"/>
    <w:rsid w:val="00684D0D"/>
    <w:rsid w:val="00690C14"/>
    <w:rsid w:val="0069467B"/>
    <w:rsid w:val="006B0DCF"/>
    <w:rsid w:val="006B270F"/>
    <w:rsid w:val="006E1280"/>
    <w:rsid w:val="006F245A"/>
    <w:rsid w:val="00703B2A"/>
    <w:rsid w:val="00737004"/>
    <w:rsid w:val="00737535"/>
    <w:rsid w:val="0074246B"/>
    <w:rsid w:val="00746BC5"/>
    <w:rsid w:val="00752719"/>
    <w:rsid w:val="00762C21"/>
    <w:rsid w:val="007673C9"/>
    <w:rsid w:val="00772904"/>
    <w:rsid w:val="007856B7"/>
    <w:rsid w:val="007A76E9"/>
    <w:rsid w:val="007B4E4D"/>
    <w:rsid w:val="007C0E88"/>
    <w:rsid w:val="007C4A8A"/>
    <w:rsid w:val="007C6876"/>
    <w:rsid w:val="008101CF"/>
    <w:rsid w:val="00811BE7"/>
    <w:rsid w:val="00822191"/>
    <w:rsid w:val="00845D93"/>
    <w:rsid w:val="00883095"/>
    <w:rsid w:val="00892017"/>
    <w:rsid w:val="008C2456"/>
    <w:rsid w:val="00900E9C"/>
    <w:rsid w:val="00906F0D"/>
    <w:rsid w:val="00914227"/>
    <w:rsid w:val="00921A21"/>
    <w:rsid w:val="00922214"/>
    <w:rsid w:val="00922441"/>
    <w:rsid w:val="00930F52"/>
    <w:rsid w:val="00956897"/>
    <w:rsid w:val="00970154"/>
    <w:rsid w:val="00971037"/>
    <w:rsid w:val="009729B9"/>
    <w:rsid w:val="0098020A"/>
    <w:rsid w:val="00985048"/>
    <w:rsid w:val="00986CC3"/>
    <w:rsid w:val="009A2F7A"/>
    <w:rsid w:val="009A7218"/>
    <w:rsid w:val="009A76E8"/>
    <w:rsid w:val="009B11AA"/>
    <w:rsid w:val="009B3B12"/>
    <w:rsid w:val="009C115D"/>
    <w:rsid w:val="009C1D3E"/>
    <w:rsid w:val="009C6562"/>
    <w:rsid w:val="009C7FD9"/>
    <w:rsid w:val="009D1CDB"/>
    <w:rsid w:val="009E0907"/>
    <w:rsid w:val="00A1364D"/>
    <w:rsid w:val="00A30E57"/>
    <w:rsid w:val="00A4713B"/>
    <w:rsid w:val="00A725F7"/>
    <w:rsid w:val="00A77B22"/>
    <w:rsid w:val="00A92967"/>
    <w:rsid w:val="00A934E2"/>
    <w:rsid w:val="00A954AF"/>
    <w:rsid w:val="00AA2F63"/>
    <w:rsid w:val="00AA4D7E"/>
    <w:rsid w:val="00AA7B86"/>
    <w:rsid w:val="00AB0649"/>
    <w:rsid w:val="00AB070E"/>
    <w:rsid w:val="00AB0F28"/>
    <w:rsid w:val="00AB458A"/>
    <w:rsid w:val="00AC7B0A"/>
    <w:rsid w:val="00AD1737"/>
    <w:rsid w:val="00B100F9"/>
    <w:rsid w:val="00B1502E"/>
    <w:rsid w:val="00B30A8A"/>
    <w:rsid w:val="00B650A0"/>
    <w:rsid w:val="00B728A6"/>
    <w:rsid w:val="00B8449D"/>
    <w:rsid w:val="00B84C2F"/>
    <w:rsid w:val="00B9524A"/>
    <w:rsid w:val="00BA74E3"/>
    <w:rsid w:val="00BB4D3E"/>
    <w:rsid w:val="00BB6C0C"/>
    <w:rsid w:val="00BC2E43"/>
    <w:rsid w:val="00BC4794"/>
    <w:rsid w:val="00BD1E40"/>
    <w:rsid w:val="00BD22B6"/>
    <w:rsid w:val="00BD58DA"/>
    <w:rsid w:val="00BF045E"/>
    <w:rsid w:val="00BF29C3"/>
    <w:rsid w:val="00BF405D"/>
    <w:rsid w:val="00BF6BC3"/>
    <w:rsid w:val="00BF72E6"/>
    <w:rsid w:val="00BF773B"/>
    <w:rsid w:val="00C102D2"/>
    <w:rsid w:val="00C117A1"/>
    <w:rsid w:val="00C16D59"/>
    <w:rsid w:val="00C32419"/>
    <w:rsid w:val="00C34945"/>
    <w:rsid w:val="00C37F85"/>
    <w:rsid w:val="00C459D7"/>
    <w:rsid w:val="00C575E9"/>
    <w:rsid w:val="00C63A31"/>
    <w:rsid w:val="00C83DFE"/>
    <w:rsid w:val="00C86101"/>
    <w:rsid w:val="00CA13D0"/>
    <w:rsid w:val="00CA1F30"/>
    <w:rsid w:val="00CC65FD"/>
    <w:rsid w:val="00CE025B"/>
    <w:rsid w:val="00D1318A"/>
    <w:rsid w:val="00D2148F"/>
    <w:rsid w:val="00D312FE"/>
    <w:rsid w:val="00D349EC"/>
    <w:rsid w:val="00D57A04"/>
    <w:rsid w:val="00D77F2F"/>
    <w:rsid w:val="00D869D5"/>
    <w:rsid w:val="00D92E78"/>
    <w:rsid w:val="00D936FC"/>
    <w:rsid w:val="00D95F96"/>
    <w:rsid w:val="00DA1854"/>
    <w:rsid w:val="00DA6E70"/>
    <w:rsid w:val="00DB54B3"/>
    <w:rsid w:val="00DC3935"/>
    <w:rsid w:val="00DD71F9"/>
    <w:rsid w:val="00DE04B4"/>
    <w:rsid w:val="00DE4154"/>
    <w:rsid w:val="00DF1D48"/>
    <w:rsid w:val="00E00699"/>
    <w:rsid w:val="00E1177C"/>
    <w:rsid w:val="00E21792"/>
    <w:rsid w:val="00E26E87"/>
    <w:rsid w:val="00E35BAB"/>
    <w:rsid w:val="00E420C3"/>
    <w:rsid w:val="00EA1772"/>
    <w:rsid w:val="00EA35AE"/>
    <w:rsid w:val="00EA751E"/>
    <w:rsid w:val="00EB5F05"/>
    <w:rsid w:val="00EC67DC"/>
    <w:rsid w:val="00ED2FD5"/>
    <w:rsid w:val="00ED7B9C"/>
    <w:rsid w:val="00EF043E"/>
    <w:rsid w:val="00EF1D19"/>
    <w:rsid w:val="00EF5BCF"/>
    <w:rsid w:val="00F027AB"/>
    <w:rsid w:val="00F047DB"/>
    <w:rsid w:val="00F10D54"/>
    <w:rsid w:val="00F16344"/>
    <w:rsid w:val="00F17217"/>
    <w:rsid w:val="00F20E52"/>
    <w:rsid w:val="00F32D8A"/>
    <w:rsid w:val="00F34A2F"/>
    <w:rsid w:val="00F40F52"/>
    <w:rsid w:val="00F467D0"/>
    <w:rsid w:val="00F57FDE"/>
    <w:rsid w:val="00F923AB"/>
    <w:rsid w:val="00F93D49"/>
    <w:rsid w:val="00FA592E"/>
    <w:rsid w:val="00FA5DAB"/>
    <w:rsid w:val="00FA6724"/>
    <w:rsid w:val="00FA7B64"/>
    <w:rsid w:val="00FB1FC1"/>
    <w:rsid w:val="00FC5BB9"/>
    <w:rsid w:val="00FC668F"/>
    <w:rsid w:val="00FE4714"/>
    <w:rsid w:val="00FF4A52"/>
    <w:rsid w:val="00F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804ED3"/>
  <w14:defaultImageDpi w14:val="300"/>
  <w15:docId w15:val="{7FA2EF5A-5643-404B-B8B0-F3810892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ACE"/>
    <w:rPr>
      <w:rFonts w:ascii="Times New Roman" w:eastAsia="Times New Roman" w:hAnsi="Times New Roman" w:cs="Times New Roman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0699"/>
    <w:pPr>
      <w:keepNext/>
      <w:keepLines/>
      <w:numPr>
        <w:numId w:val="2"/>
      </w:numPr>
      <w:spacing w:before="240" w:line="259" w:lineRule="auto"/>
      <w:outlineLvl w:val="0"/>
    </w:pPr>
    <w:rPr>
      <w:rFonts w:eastAsiaTheme="majorEastAsia" w:cstheme="majorBidi"/>
      <w:b/>
      <w:color w:val="365F91" w:themeColor="accent1" w:themeShade="BF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0E4527"/>
    <w:pPr>
      <w:keepNext/>
      <w:keepLines/>
      <w:numPr>
        <w:ilvl w:val="1"/>
        <w:numId w:val="9"/>
      </w:numPr>
      <w:suppressAutoHyphens/>
      <w:spacing w:before="240" w:after="240"/>
      <w:outlineLvl w:val="1"/>
    </w:pPr>
    <w:rPr>
      <w:rFonts w:eastAsia="MS Mincho" w:cs="Arial"/>
      <w:b/>
      <w:bCs/>
      <w:iCs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2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F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0699"/>
    <w:rPr>
      <w:rFonts w:ascii="Arial" w:eastAsiaTheme="majorEastAsia" w:hAnsi="Arial" w:cstheme="majorBidi"/>
      <w:b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72EAE"/>
    <w:rPr>
      <w:rFonts w:ascii="Arial" w:eastAsia="MS Mincho" w:hAnsi="Arial" w:cs="Arial"/>
      <w:b/>
      <w:bCs/>
      <w:iCs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0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0FA"/>
    <w:rPr>
      <w:rFonts w:ascii="Lucida Grande" w:eastAsia="Times New Roman" w:hAnsi="Lucida Grande" w:cs="Lucida Grande"/>
      <w:sz w:val="18"/>
      <w:szCs w:val="18"/>
      <w:lang w:eastAsia="en-US"/>
    </w:rPr>
  </w:style>
  <w:style w:type="numbering" w:customStyle="1" w:styleId="ISOHeading2">
    <w:name w:val="ISO Heading 2"/>
    <w:basedOn w:val="NoList"/>
    <w:link w:val="ISOHeading2Para"/>
    <w:uiPriority w:val="99"/>
    <w:rsid w:val="000E4527"/>
    <w:pPr>
      <w:numPr>
        <w:numId w:val="7"/>
      </w:numPr>
    </w:pPr>
  </w:style>
  <w:style w:type="paragraph" w:customStyle="1" w:styleId="ISOHeading2Para">
    <w:name w:val="ISO Heading 2 Para"/>
    <w:basedOn w:val="Normal"/>
    <w:link w:val="ISOHeading2"/>
    <w:uiPriority w:val="99"/>
    <w:rsid w:val="000E4527"/>
    <w:pPr>
      <w:spacing w:after="240" w:line="230" w:lineRule="atLeast"/>
    </w:pPr>
    <w:rPr>
      <w:rFonts w:asciiTheme="minorHAnsi" w:hAnsiTheme="minorHAnsi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047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7D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Hyperlink">
    <w:name w:val="Hyperlink"/>
    <w:basedOn w:val="DefaultParagraphFont"/>
    <w:uiPriority w:val="99"/>
    <w:unhideWhenUsed/>
    <w:rsid w:val="00F047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7D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7DB"/>
    <w:pPr>
      <w:numPr>
        <w:ilvl w:val="1"/>
      </w:numPr>
      <w:spacing w:after="160"/>
      <w:ind w:firstLine="204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047DB"/>
    <w:rPr>
      <w:color w:val="5A5A5A" w:themeColor="text1" w:themeTint="A5"/>
      <w:spacing w:val="15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F5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8020A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6626D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ListNumber">
    <w:name w:val="List Number"/>
    <w:basedOn w:val="Normal"/>
    <w:uiPriority w:val="99"/>
    <w:unhideWhenUsed/>
    <w:rsid w:val="00956897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16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f@eil.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Fox</dc:creator>
  <cp:keywords/>
  <dc:description/>
  <cp:lastModifiedBy>Mark Fox</cp:lastModifiedBy>
  <cp:revision>263</cp:revision>
  <dcterms:created xsi:type="dcterms:W3CDTF">2017-12-31T03:50:00Z</dcterms:created>
  <dcterms:modified xsi:type="dcterms:W3CDTF">2021-05-18T20:14:00Z</dcterms:modified>
</cp:coreProperties>
</file>