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Learning Objectives</w:t>
      </w:r>
    </w:p>
    <w:p w:rsidR="00000000" w:rsidDel="00000000" w:rsidP="00000000" w:rsidRDefault="00000000" w:rsidRPr="00000000" w14:paraId="0000000B">
      <w:pPr>
        <w:rPr/>
      </w:pPr>
      <w:r w:rsidDel="00000000" w:rsidR="00000000" w:rsidRPr="00000000">
        <w:rPr>
          <w:rtl w:val="0"/>
        </w:rPr>
        <w:t xml:space="preserve">Creating an elastically scaled system in the cloud</w:t>
      </w:r>
    </w:p>
    <w:p w:rsidR="00000000" w:rsidDel="00000000" w:rsidP="00000000" w:rsidRDefault="00000000" w:rsidRPr="00000000" w14:paraId="0000000C">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br w:type="column"/>
      </w: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Ignore the warning!</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br w:type="textWrapp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3953975" cy="3801621"/>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53975" cy="3801621"/>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p>
    <w:p w:rsidR="00000000" w:rsidDel="00000000" w:rsidP="00000000" w:rsidRDefault="00000000" w:rsidRPr="00000000" w14:paraId="0000003D">
      <w:pPr>
        <w:rPr/>
      </w:pPr>
      <w:r w:rsidDel="00000000" w:rsidR="00000000" w:rsidRPr="00000000">
        <w:rPr/>
        <w:drawing>
          <wp:inline distB="0" distT="0" distL="0" distR="0">
            <wp:extent cx="5270500" cy="761371"/>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Now let’s create our AutoScaling Group</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from an existing Launch Configuration and choose your own launch config that you previously created. (Scroll down)</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95562"/>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0500" cy="29955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w:t>
        <w:br w:type="textWrapping"/>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a group name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asg (e.g. oxclo01-asg)</w:t>
        <w:br w:type="textWrapping"/>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subnets as before</w:t>
        <w:br w:type="textWrapping"/>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Advanced Details</w:t>
        <w:br w:type="textWrapping"/>
      </w:r>
      <w:r w:rsidDel="00000000" w:rsidR="00000000" w:rsidRPr="00000000">
        <w:rPr>
          <w:rtl w:val="0"/>
        </w:rPr>
      </w:r>
    </w:p>
    <w:p w:rsidR="00000000" w:rsidDel="00000000" w:rsidP="00000000" w:rsidRDefault="00000000" w:rsidRPr="00000000" w14:paraId="000000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Load Balancing</w:t>
        <w:br w:type="textWrapping"/>
      </w:r>
      <w:r w:rsidDel="00000000" w:rsidR="00000000" w:rsidRPr="00000000">
        <w:rPr>
          <w:rtl w:val="0"/>
        </w:rPr>
      </w:r>
    </w:p>
    <w:p w:rsidR="00000000" w:rsidDel="00000000" w:rsidP="00000000" w:rsidRDefault="00000000" w:rsidRPr="00000000" w14:paraId="0000004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Health Check type to ELB</w:t>
        <w:br w:type="textWrapping"/>
      </w:r>
    </w:p>
    <w:p w:rsidR="00000000" w:rsidDel="00000000" w:rsidP="00000000" w:rsidRDefault="00000000" w:rsidRPr="00000000" w14:paraId="0000004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8021" cy="3023026"/>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98021" cy="302302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 </w:t>
        <w:br w:type="textWrapping"/>
      </w:r>
    </w:p>
    <w:p w:rsidR="00000000" w:rsidDel="00000000" w:rsidP="00000000" w:rsidRDefault="00000000" w:rsidRPr="00000000" w14:paraId="000000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 scaling policies….</w:t>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78905" cy="2908392"/>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78905" cy="290839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Notifications</w:t>
        <w:br w:type="textWrapp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want to configure notifications you can, but you have to figure it out yourself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1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check the status of the instance in the target group.</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5270500" cy="2780342"/>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0500" cy="27803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ELB’s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4725035"/>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0500" cy="472503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Notice this is now available on port 80 and no longer using 8080, because the load balancer listens on 80.</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t xml:space="preserve">wrk -c 100 -t 2 -d 15m http://clo01-elb-1355165567.eu-west-1.elb.amazonaws.com</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with your ELB address</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566420"/>
                <wp:effectExtent b="0" l="0" r="0" t="0"/>
                <wp:wrapTopAndBottom distB="0" distT="0"/>
                <wp:docPr id="1" name=""/>
                <a:graphic>
                  <a:graphicData uri="http://schemas.microsoft.com/office/word/2010/wordprocessingShape">
                    <wps:wsp>
                      <wps:cNvSpPr/>
                      <wps:cNvPr id="2" name="Shape 2"/>
                      <wps:spPr>
                        <a:xfrm>
                          <a:off x="2774250" y="3501553"/>
                          <a:ext cx="5143500" cy="5568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566420"/>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5153025" cy="566420"/>
                        </a:xfrm>
                        <a:prstGeom prst="rect"/>
                        <a:ln/>
                      </pic:spPr>
                    </pic:pic>
                  </a:graphicData>
                </a:graphic>
              </wp:anchor>
            </w:drawing>
          </mc:Fallback>
        </mc:AlternateConten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a new instance spawned in a few minutes when there is enough CPU history to capture.</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467129"/>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270500" cy="146712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360"/>
        <w:rPr/>
      </w:pPr>
      <w:r w:rsidDel="00000000" w:rsidR="00000000" w:rsidRPr="00000000">
        <w:rPr>
          <w:rtl w:val="0"/>
        </w:rPr>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057275"/>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r w:rsidDel="00000000" w:rsidR="00000000" w:rsidRPr="00000000">
                              <w:rPr>
                                <w:rFonts w:ascii="Menlo Regular" w:cs="Menlo Regular" w:eastAsia="Menlo Regular" w:hAnsi="Menlo Regular"/>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057275"/>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4581525" cy="1057275"/>
                        </a:xfrm>
                        <a:prstGeom prst="rect"/>
                        <a:ln/>
                      </pic:spPr>
                    </pic:pic>
                  </a:graphicData>
                </a:graphic>
              </wp:anchor>
            </w:drawing>
          </mc:Fallback>
        </mc:AlternateConten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even more servers launched over time.</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lairMdITC TT-Medium"/>
  <w:font w:name="Times"/>
  <w:font w:name="Wingding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header" Target="header1.xml"/><Relationship Id="rId7" Type="http://schemas.openxmlformats.org/officeDocument/2006/relationships/hyperlink" Target="https://github.com/wg/wrk" TargetMode="External"/><Relationship Id="rId8" Type="http://schemas.openxmlformats.org/officeDocument/2006/relationships/image" Target="media/image15.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8.png"/><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1.png"/><Relationship Id="rId34" Type="http://schemas.openxmlformats.org/officeDocument/2006/relationships/footer" Target="footer3.xml"/><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