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asc.map(strip)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373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</w:t>
        <w:br w:type="textWrapping"/>
      </w:r>
      <w:r w:rsidDel="00000000" w:rsidR="00000000" w:rsidRPr="00000000">
        <w:rPr/>
        <w:drawing>
          <wp:inline distB="114300" distT="114300" distL="114300" distR="114300">
            <wp:extent cx="3807840" cy="48244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840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