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e95645129b4f5a424f7b0cf5e2393c77b808b8"/>
    <w:p>
      <w:pPr>
        <w:pStyle w:val="Heading1"/>
      </w:pPr>
      <w:r>
        <w:t xml:space="preserve">3D Frequency-Domain Wave Propagation Simulation Suite</w:t>
      </w:r>
    </w:p>
    <w:p>
      <w:pPr>
        <w:pStyle w:val="FirstParagraph"/>
      </w:pPr>
      <w:r>
        <w:t xml:space="preserve">MPI-parallelized Fortran simulation package for 3D frequency-domain wavefield modeling, utilizing Fast Fourier Transforms (FFT) and Intel MKL BLAS/LAPACK routines for matrix factorization and solver operations.</w:t>
      </w:r>
    </w:p>
    <w:p>
      <w:pPr>
        <w:pStyle w:val="BodyText"/>
      </w:pPr>
      <w:r>
        <w:t xml:space="preserve">License: MIT</w:t>
      </w:r>
      <w:r>
        <w:t xml:space="preserve"> </w:t>
      </w:r>
      <w:r>
        <w:t xml:space="preserve">Repository: https://github.com/cssmodel/3d_seismic_modeling</w:t>
      </w:r>
    </w:p>
    <w:bookmarkStart w:id="20" w:name="overview-workflow"/>
    <w:p>
      <w:pPr>
        <w:pStyle w:val="Heading2"/>
      </w:pPr>
      <w:r>
        <w:t xml:space="preserve">Overview &amp; Workflow</w:t>
      </w:r>
    </w:p>
    <w:p>
      <w:pPr>
        <w:pStyle w:val="FirstParagraph"/>
      </w:pPr>
      <w:r>
        <w:t xml:space="preserve">The simulation pipeline consists of five sequential Fortran programs. They must be compiled and executed in the exact order specified below to generate model parameters, solve the frequency-domain wave equation, and transform wavefields back to the time domain.</w:t>
      </w:r>
    </w:p>
    <w:p>
      <w:pPr>
        <w:pStyle w:val="BodyText"/>
      </w:pPr>
      <w:r>
        <w:t xml:space="preserve">3d_make_model.f90 -&gt; 3d_full_fft.f90 -&gt; 3d_mkl_omega_kx_ky_kz.f90 -&gt; 3d_inverse_full_fft.f90 -&gt; snap_syn_freq_time.f90</w:t>
      </w:r>
    </w:p>
    <w:bookmarkEnd w:id="20"/>
    <w:bookmarkStart w:id="26" w:name="Xf185aa696ef620749e7563c186af7702c4ddb28"/>
    <w:p>
      <w:pPr>
        <w:pStyle w:val="Heading2"/>
      </w:pPr>
      <w:r>
        <w:t xml:space="preserve">Program Execution Sequence &amp; Specifications</w:t>
      </w:r>
    </w:p>
    <w:bookmarkStart w:id="21" w:name="model-generation-3d_make_model.f90"/>
    <w:p>
      <w:pPr>
        <w:pStyle w:val="Heading3"/>
      </w:pPr>
      <w:r>
        <w:t xml:space="preserve">1. Model Generation (3d_make_model.f90)</w:t>
      </w:r>
    </w:p>
    <w:p>
      <w:pPr>
        <w:numPr>
          <w:ilvl w:val="0"/>
          <w:numId w:val="1001"/>
        </w:numPr>
        <w:pStyle w:val="Compact"/>
      </w:pPr>
      <w:r>
        <w:t xml:space="preserve">Input: salt_256.256.064.bin (3D salt velocity model binary).</w:t>
      </w:r>
    </w:p>
    <w:p>
      <w:pPr>
        <w:numPr>
          <w:ilvl w:val="0"/>
          <w:numId w:val="1001"/>
        </w:numPr>
        <w:pStyle w:val="Compact"/>
      </w:pPr>
      <w:r>
        <w:t xml:space="preserve">Operations: Defines the spatial layout, sponge absorbing boundary conditions, and source coordinates.</w:t>
      </w:r>
    </w:p>
    <w:p>
      <w:pPr>
        <w:numPr>
          <w:ilvl w:val="0"/>
          <w:numId w:val="1001"/>
        </w:numPr>
        <w:pStyle w:val="Compact"/>
      </w:pPr>
      <w:r>
        <w:t xml:space="preserve">Outputs:</w:t>
      </w:r>
    </w:p>
    <w:p>
      <w:pPr>
        <w:numPr>
          <w:ilvl w:val="1"/>
          <w:numId w:val="1002"/>
        </w:numPr>
        <w:pStyle w:val="Compact"/>
      </w:pPr>
      <w:r>
        <w:t xml:space="preserve">sponge.bin: Spatial sponge boundary coefficient matrix.</w:t>
      </w:r>
    </w:p>
    <w:p>
      <w:pPr>
        <w:numPr>
          <w:ilvl w:val="1"/>
          <w:numId w:val="1002"/>
        </w:numPr>
        <w:pStyle w:val="Compact"/>
      </w:pPr>
      <w:r>
        <w:t xml:space="preserve">fxyz.bin: Spatial source term distribution matrix.</w:t>
      </w:r>
    </w:p>
    <w:bookmarkEnd w:id="21"/>
    <w:bookmarkStart w:id="22" w:name="X19819d64829a25eed40c67153e9b73afd2c8219"/>
    <w:p>
      <w:pPr>
        <w:pStyle w:val="Heading3"/>
      </w:pPr>
      <w:r>
        <w:t xml:space="preserve">2. Spatial-to-Spectral Transformation (3d_full_fft.f90)</w:t>
      </w:r>
    </w:p>
    <w:p>
      <w:pPr>
        <w:numPr>
          <w:ilvl w:val="0"/>
          <w:numId w:val="1003"/>
        </w:numPr>
        <w:pStyle w:val="Compact"/>
      </w:pPr>
      <w:r>
        <w:t xml:space="preserve">Input: sponge.bin, fxyz.bin, and the spatial velocity model.</w:t>
      </w:r>
    </w:p>
    <w:p>
      <w:pPr>
        <w:numPr>
          <w:ilvl w:val="0"/>
          <w:numId w:val="1003"/>
        </w:numPr>
        <w:pStyle w:val="Compact"/>
      </w:pPr>
      <w:r>
        <w:t xml:space="preserve">Operations: Converts the spatial velocity model, sponge model, and sources into spatial frequencies, reordering and transforming the arrays into spectral components.</w:t>
      </w:r>
    </w:p>
    <w:p>
      <w:pPr>
        <w:numPr>
          <w:ilvl w:val="0"/>
          <w:numId w:val="1003"/>
        </w:numPr>
        <w:pStyle w:val="Compact"/>
      </w:pPr>
      <w:r>
        <w:t xml:space="preserve">Outputs:</w:t>
      </w:r>
    </w:p>
    <w:p>
      <w:pPr>
        <w:numPr>
          <w:ilvl w:val="1"/>
          <w:numId w:val="1004"/>
        </w:numPr>
        <w:pStyle w:val="Compact"/>
      </w:pPr>
      <w:r>
        <w:t xml:space="preserve">vp_coeff.asc: Wavenumber-domain velocity coefficient file.</w:t>
      </w:r>
    </w:p>
    <w:p>
      <w:pPr>
        <w:numPr>
          <w:ilvl w:val="1"/>
          <w:numId w:val="1004"/>
        </w:numPr>
        <w:pStyle w:val="Compact"/>
      </w:pPr>
      <w:r>
        <w:t xml:space="preserve">damp_coeff.asc: Wavenumber-domain damping boundary coefficient file.</w:t>
      </w:r>
    </w:p>
    <w:p>
      <w:pPr>
        <w:numPr>
          <w:ilvl w:val="1"/>
          <w:numId w:val="1004"/>
        </w:numPr>
        <w:pStyle w:val="Compact"/>
      </w:pPr>
      <w:r>
        <w:t xml:space="preserve">fxyz_coeff.asc: Wavenumber-domain source coefficient file.</w:t>
      </w:r>
    </w:p>
    <w:bookmarkEnd w:id="22"/>
    <w:bookmarkStart w:id="23" w:name="X4a73f48e154ee6a91fd68c33d964d4fee52cc3b"/>
    <w:p>
      <w:pPr>
        <w:pStyle w:val="Heading3"/>
      </w:pPr>
      <w:r>
        <w:t xml:space="preserve">3. Matrix Assembly and Frequency-Domain Solver (3d_mkl_omega_kx_ky_kz.f90)</w:t>
      </w:r>
    </w:p>
    <w:p>
      <w:pPr>
        <w:numPr>
          <w:ilvl w:val="0"/>
          <w:numId w:val="1005"/>
        </w:numPr>
        <w:pStyle w:val="Compact"/>
      </w:pPr>
      <w:r>
        <w:t xml:space="preserve">Input: vp_coeff.asc, damp_coeff.asc, and fxyz_coeff.asc.</w:t>
      </w:r>
    </w:p>
    <w:p>
      <w:pPr>
        <w:numPr>
          <w:ilvl w:val="0"/>
          <w:numId w:val="1005"/>
        </w:numPr>
        <w:pStyle w:val="Compact"/>
      </w:pPr>
      <w:r>
        <w:t xml:space="preserve">Operations: Performs convolutions to construct the global impedance matrix and solves the wave equation across distributed frequencies using MKL and MPI routines.</w:t>
      </w:r>
    </w:p>
    <w:p>
      <w:pPr>
        <w:pStyle w:val="FirstParagraph"/>
      </w:pPr>
      <w:r>
        <w:t xml:space="preserve">Core Parameter Specifications</w:t>
      </w:r>
    </w:p>
    <w:p>
      <w:pPr>
        <w:numPr>
          <w:ilvl w:val="0"/>
          <w:numId w:val="1006"/>
        </w:numPr>
        <w:pStyle w:val="Compact"/>
      </w:pPr>
      <w:r>
        <w:t xml:space="preserve">Time Window (tmax): Default is set to 10 s for standard recording length, but fully modifiable.</w:t>
      </w:r>
    </w:p>
    <w:p>
      <w:pPr>
        <w:numPr>
          <w:ilvl w:val="0"/>
          <w:numId w:val="1006"/>
        </w:numPr>
        <w:pStyle w:val="Compact"/>
      </w:pPr>
      <w:r>
        <w:t xml:space="preserve">Frequency Interval (df): Determined directly by the time window via df = 1/tmax.</w:t>
      </w:r>
    </w:p>
    <w:p>
      <w:pPr>
        <w:numPr>
          <w:ilvl w:val="0"/>
          <w:numId w:val="1006"/>
        </w:numPr>
        <w:pStyle w:val="Compact"/>
      </w:pPr>
      <w:r>
        <w:t xml:space="preserve">Maximum Frequency &amp; Velocity: Bounded by a reference minimum velocity of 1.5 km/s (currently hardcoded, but adjustable).</w:t>
      </w:r>
    </w:p>
    <w:p>
      <w:pPr>
        <w:numPr>
          <w:ilvl w:val="0"/>
          <w:numId w:val="1006"/>
        </w:numPr>
        <w:pStyle w:val="Compact"/>
      </w:pPr>
      <w:r>
        <w:t xml:space="preserve">Discretization: Standardized to 2 grid points per wavelength, with the flexibility to scale from 2 to 4 points per wavelength depending on dispersion requirements.</w:t>
      </w:r>
    </w:p>
    <w:p>
      <w:pPr>
        <w:numPr>
          <w:ilvl w:val="0"/>
          <w:numId w:val="1006"/>
        </w:numPr>
        <w:pStyle w:val="Compact"/>
      </w:pPr>
      <w:r>
        <w:t xml:space="preserve">Grid Spacing Formulation: Computed as dx = (2 * nkx + 1) * dkx, dynamically evaluating the dominant spatial dimension between nkx and nkz to govern grid sizing.</w:t>
      </w:r>
    </w:p>
    <w:bookmarkEnd w:id="23"/>
    <w:bookmarkStart w:id="24" w:name="Xe66bc26c836c929258aa251329b32c8f45d9fd6"/>
    <w:p>
      <w:pPr>
        <w:pStyle w:val="Heading3"/>
      </w:pPr>
      <w:r>
        <w:t xml:space="preserve">4. Inverse Fourier Transformation (3d_inverse_full_fft.f90)</w:t>
      </w:r>
    </w:p>
    <w:p>
      <w:pPr>
        <w:numPr>
          <w:ilvl w:val="0"/>
          <w:numId w:val="1007"/>
        </w:numPr>
        <w:pStyle w:val="Compact"/>
      </w:pPr>
      <w:r>
        <w:t xml:space="preserve">Operations: Performs the 3D inverse Fast Fourier Transform to return data to the spatial domain.</w:t>
      </w:r>
    </w:p>
    <w:bookmarkEnd w:id="24"/>
    <w:bookmarkStart w:id="25" w:name="X51b87454c85c1e9395fa8eaf25a876b93d630fa"/>
    <w:p>
      <w:pPr>
        <w:pStyle w:val="Heading3"/>
      </w:pPr>
      <w:r>
        <w:t xml:space="preserve">5. Time-Domain Conversion and Snapshot Generation (snap_syn_freq_time.f90)</w:t>
      </w:r>
    </w:p>
    <w:p>
      <w:pPr>
        <w:numPr>
          <w:ilvl w:val="0"/>
          <w:numId w:val="1008"/>
        </w:numPr>
        <w:pStyle w:val="Compact"/>
      </w:pPr>
      <w:r>
        <w:t xml:space="preserve">Operations: Converts frequency-domain results into time-domain synthetic seismograms and snapshots.</w:t>
      </w:r>
    </w:p>
    <w:bookmarkEnd w:id="25"/>
    <w:bookmarkEnd w:id="26"/>
    <w:bookmarkStart w:id="29" w:name="input-and-output-files-summary"/>
    <w:p>
      <w:pPr>
        <w:pStyle w:val="Heading2"/>
      </w:pPr>
      <w:r>
        <w:t xml:space="preserve">Input and Output Files Summary</w:t>
      </w:r>
    </w:p>
    <w:bookmarkStart w:id="27" w:name="input-data-files"/>
    <w:p>
      <w:pPr>
        <w:pStyle w:val="Heading3"/>
      </w:pPr>
      <w:r>
        <w:t xml:space="preserve">Input Data Files</w:t>
      </w:r>
    </w:p>
    <w:p>
      <w:pPr>
        <w:numPr>
          <w:ilvl w:val="0"/>
          <w:numId w:val="1009"/>
        </w:numPr>
        <w:pStyle w:val="Compact"/>
      </w:pPr>
      <w:r>
        <w:t xml:space="preserve">vp_coeff.asc: P-wave velocity coefficients and grid dimensions (nxe, nye, nze, nkx, nky, nkz, spacing dx, dy, dz).</w:t>
      </w:r>
    </w:p>
    <w:p>
      <w:pPr>
        <w:numPr>
          <w:ilvl w:val="0"/>
          <w:numId w:val="1009"/>
        </w:numPr>
        <w:pStyle w:val="Compact"/>
      </w:pPr>
      <w:r>
        <w:t xml:space="preserve">damp_coeff.asc: Damping boundary coefficients for absorbing boundary conditions.</w:t>
      </w:r>
    </w:p>
    <w:p>
      <w:pPr>
        <w:numPr>
          <w:ilvl w:val="0"/>
          <w:numId w:val="1009"/>
        </w:numPr>
        <w:pStyle w:val="Compact"/>
      </w:pPr>
      <w:r>
        <w:t xml:space="preserve">fxyz_coeff.asc: Source term coefficients distributed across spatial coordinates.</w:t>
      </w:r>
    </w:p>
    <w:p>
      <w:pPr>
        <w:numPr>
          <w:ilvl w:val="0"/>
          <w:numId w:val="1009"/>
        </w:numPr>
        <w:pStyle w:val="Compact"/>
      </w:pPr>
      <w:r>
        <w:t xml:space="preserve">conect.dat: Connectivity and frequency configuration file generated during execution (stores frequency parameters like fmax, nfreq, df).</w:t>
      </w:r>
    </w:p>
    <w:bookmarkEnd w:id="27"/>
    <w:bookmarkStart w:id="28" w:name="output-directories-files"/>
    <w:p>
      <w:pPr>
        <w:pStyle w:val="Heading3"/>
      </w:pPr>
      <w:r>
        <w:t xml:space="preserve">Output Directories &amp; Files</w:t>
      </w:r>
    </w:p>
    <w:p>
      <w:pPr>
        <w:numPr>
          <w:ilvl w:val="0"/>
          <w:numId w:val="1010"/>
        </w:numPr>
        <w:pStyle w:val="Compact"/>
      </w:pPr>
      <w:r>
        <w:t xml:space="preserve">true_wavefield/: Contains computed frequency-domain wavefield outputs formatted as true.</w:t>
      </w:r>
      <w:r>
        <w:t xml:space="preserve">.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snap3d/: Directory for complex 3D wavefield snapshots.</w:t>
      </w:r>
    </w:p>
    <w:p>
      <w:pPr>
        <w:numPr>
          <w:ilvl w:val="0"/>
          <w:numId w:val="1010"/>
        </w:numPr>
        <w:pStyle w:val="Compact"/>
      </w:pPr>
      <w:r>
        <w:t xml:space="preserve">real_snap3d/: Directory for real-valued 3D wavefield snapshots.</w:t>
      </w:r>
    </w:p>
    <w:bookmarkEnd w:id="28"/>
    <w:bookmarkEnd w:id="29"/>
    <w:bookmarkStart w:id="32" w:name="compilation-and-execution"/>
    <w:p>
      <w:pPr>
        <w:pStyle w:val="Heading2"/>
      </w:pPr>
      <w:r>
        <w:t xml:space="preserve">Compilation and Execution</w:t>
      </w:r>
    </w:p>
    <w:bookmarkStart w:id="30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11"/>
        </w:numPr>
        <w:pStyle w:val="Compact"/>
      </w:pPr>
      <w:r>
        <w:t xml:space="preserve">MPI Fortran Compiler (mpif90, e.g., OpenMPI or MPICH with GNU Fortran or Intel Fortran)</w:t>
      </w:r>
    </w:p>
    <w:p>
      <w:pPr>
        <w:numPr>
          <w:ilvl w:val="0"/>
          <w:numId w:val="1011"/>
        </w:numPr>
        <w:pStyle w:val="Compact"/>
      </w:pPr>
      <w:r>
        <w:t xml:space="preserve">Intel Math Kernel Library (MKL) or compatible BLAS/LAPACK library providing cgetrf and cgetrs</w:t>
      </w:r>
    </w:p>
    <w:bookmarkEnd w:id="30"/>
    <w:bookmarkStart w:id="31" w:name="commands"/>
    <w:p>
      <w:pPr>
        <w:pStyle w:val="Heading3"/>
      </w:pPr>
      <w:r>
        <w:t xml:space="preserve">Commands</w:t>
      </w:r>
    </w:p>
    <w:p>
      <w:pPr>
        <w:pStyle w:val="FirstParagraph"/>
      </w:pPr>
      <w:r>
        <w:t xml:space="preserve">mpif90 -O3 3d_make_model.f90 -o make_model</w:t>
      </w:r>
      <w:r>
        <w:t xml:space="preserve"> </w:t>
      </w:r>
      <w:r>
        <w:t xml:space="preserve">mpif90 -O3 3d_full_fft.f90 -o full_fft</w:t>
      </w:r>
      <w:r>
        <w:t xml:space="preserve"> </w:t>
      </w:r>
      <w:r>
        <w:t xml:space="preserve">mpif90 -O3 3d_mkl_omega_kx_ky_kz.f90 -lmkl_rt -o mkl_omega</w:t>
      </w:r>
      <w:r>
        <w:t xml:space="preserve"> </w:t>
      </w:r>
      <w:r>
        <w:t xml:space="preserve">mpif90 -O3 3d_inverse_full_fft.f90 -o inverse_fft</w:t>
      </w:r>
      <w:r>
        <w:t xml:space="preserve"> </w:t>
      </w:r>
      <w:r>
        <w:t xml:space="preserve">mpif90 -O3 snap_syn_freq_time.f90 -o syn_freq_time</w:t>
      </w:r>
      <w:r>
        <w:t xml:space="preserve"> </w:t>
      </w:r>
      <w:r>
        <w:t xml:space="preserve">mpirun -np</w:t>
      </w:r>
      <w:r>
        <w:t xml:space="preserve"> </w:t>
      </w:r>
      <w:r>
        <w:t xml:space="preserve"> </w:t>
      </w:r>
      <w:r>
        <w:t xml:space="preserve">./mkl_omega</w:t>
      </w:r>
    </w:p>
    <w:bookmarkEnd w:id="31"/>
    <w:bookmarkEnd w:id="32"/>
    <w:bookmarkStart w:id="3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Gee Won Shin</w:t>
      </w:r>
      <w:r>
        <w:t xml:space="preserve"> </w:t>
      </w:r>
      <w:r>
        <w:t xml:space="preserve">Department of Industrial Engineering, Seoul National University</w:t>
      </w:r>
      <w:r>
        <w:t xml:space="preserve"> </w:t>
      </w:r>
      <w:r>
        <w:t xml:space="preserve">Email: geewonshin@snu.ac.kr</w:t>
      </w:r>
      <w:r>
        <w:t xml:space="preserve"> </w:t>
      </w:r>
      <w:r>
        <w:t xml:space="preserve">Telephone: +82-10-7357-7558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2026-09-04T04:03:41Z</dcterms:created>
  <dcterms:modified xsi:type="dcterms:W3CDTF">2026-09-04T04:03:41Z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