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Goal of App:</w:t>
      </w:r>
    </w:p>
    <w:p w:rsidR="00000000" w:rsidDel="00000000" w:rsidP="00000000" w:rsidRDefault="00000000" w:rsidRPr="00000000" w14:paraId="00000002">
      <w:pPr>
        <w:ind w:left="0" w:firstLine="0"/>
        <w:rPr/>
      </w:pPr>
      <w:r w:rsidDel="00000000" w:rsidR="00000000" w:rsidRPr="00000000">
        <w:rPr>
          <w:rtl w:val="0"/>
        </w:rPr>
        <w:t xml:space="preserve">Our product vision is to create software that college students will be able to use to have a better chance at preparing them for a future job. Our product will guide the students throughout their college career, providing them with external resources and experience outside of the classroom. While most universities offer students the tools necessary to graduate college, a lot of graduates don’t have the skills needed to succeed straight out of college. Unlike services like DegreeWorks that mainly focus on a student’s progress to graduation, our product will primarily focus on the progress to a career.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Feature List: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Calendar with ability to add and create events, times,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Goal setting, with step-by-steps along the way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Search-engine type system, to match companies to users with certain interests and degrees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Feature to pull job openings and offers into our app, showing it to students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Feature to connect users to recruiters and recruiting agencies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System to take in the user’s standing in college, and recommend steps and advice to the user based on their class.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Feature to take in the location of a user, and recommend jobs and close by openings based on the geographic location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