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Long Term Goal/Product Vision: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Our product vision is to create software that college students will be able to use to have a better chance at preparing them for a future job. Our product will guide the students throughout their college career, providing them with external resources and experience outside of the classroom. While most universities offer students the tools necessary to graduate college, a lot of graduates don’t have the skills needed to succeed straight out of college. Unlike services like DegreeWorks that mainly focus on a student’s progress to graduation, our product will primarily focus on the progress to a career.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Stakeholders: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Students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Employers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Recruiters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Recruiting Agencies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Companies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UNCC Career Center</w:t>
      </w:r>
    </w:p>
    <w:p w:rsidR="00000000" w:rsidDel="00000000" w:rsidP="00000000" w:rsidRDefault="00000000" w:rsidRPr="00000000" w14:paraId="0000000A">
      <w:pPr>
        <w:numPr>
          <w:ilvl w:val="0"/>
          <w:numId w:val="1"/>
        </w:numPr>
        <w:ind w:left="720" w:hanging="360"/>
        <w:rPr>
          <w:u w:val="none"/>
        </w:rPr>
      </w:pPr>
      <w:r w:rsidDel="00000000" w:rsidR="00000000" w:rsidRPr="00000000">
        <w:rPr>
          <w:i w:val="1"/>
          <w:rtl w:val="0"/>
        </w:rPr>
        <w:t xml:space="preserve">How Might We Notes</w:t>
      </w:r>
      <w:r w:rsidDel="00000000" w:rsidR="00000000" w:rsidRPr="00000000">
        <w:rPr>
          <w:rtl w:val="0"/>
        </w:rPr>
        <w:t xml:space="preserve">: HMW Implement a calendar system to keep track of dates? HMW Implement a goal setting feature to allow the user to set their ultimate goal as well as goals along the way? HMW Utilize other websites and be able to pull internship and job opportunities into our system? HMW Connect users to recruiters and recruiting agencies? HMW Help users pick what types of company they would like to work for? HMW Implement a feature to utilize location of the user and location of job? HMW Give advice to students based on their current standing to help them find a job?</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Links about problems that users face</w:t>
      </w:r>
    </w:p>
    <w:p w:rsidR="00000000" w:rsidDel="00000000" w:rsidP="00000000" w:rsidRDefault="00000000" w:rsidRPr="00000000" w14:paraId="0000000C">
      <w:pPr>
        <w:numPr>
          <w:ilvl w:val="1"/>
          <w:numId w:val="1"/>
        </w:numPr>
        <w:ind w:left="1440" w:hanging="360"/>
        <w:rPr>
          <w:u w:val="none"/>
        </w:rPr>
      </w:pPr>
      <w:hyperlink r:id="rId6">
        <w:r w:rsidDel="00000000" w:rsidR="00000000" w:rsidRPr="00000000">
          <w:rPr>
            <w:color w:val="1155cc"/>
            <w:u w:val="single"/>
            <w:rtl w:val="0"/>
          </w:rPr>
          <w:t xml:space="preserve">https://www.wgbh.org/news/commentary/2020/05/28/five-pieces-of-advice-for-2020-college-graduates-from-a-2009-grad-who-also-faced-a-tough-job-market</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hyperlink r:id="rId7">
        <w:r w:rsidDel="00000000" w:rsidR="00000000" w:rsidRPr="00000000">
          <w:rPr>
            <w:color w:val="1155cc"/>
            <w:u w:val="single"/>
            <w:rtl w:val="0"/>
          </w:rPr>
          <w:t xml:space="preserve">https://www.benchmarkschool.org/admission/success-stories/alumni-success-stories</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hyperlink r:id="rId8">
        <w:r w:rsidDel="00000000" w:rsidR="00000000" w:rsidRPr="00000000">
          <w:rPr>
            <w:color w:val="1155cc"/>
            <w:u w:val="single"/>
            <w:rtl w:val="0"/>
          </w:rPr>
          <w:t xml:space="preserve">https://talentculture.com/why-colleges-arent-preparing-students-for-work-and-what-employers-should-do-about-it/</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HMW (How Might We): </w:t>
      </w:r>
      <w:hyperlink r:id="rId9">
        <w:r w:rsidDel="00000000" w:rsidR="00000000" w:rsidRPr="00000000">
          <w:rPr>
            <w:color w:val="1155cc"/>
            <w:u w:val="single"/>
            <w:rtl w:val="0"/>
          </w:rPr>
          <w:t xml:space="preserve">https://jamboard.google.com/d/1VdepkOzeYY7HK7lnceO5kUn85o69RwSR2iucCWJ1RrA/edit?usp=sharing</w:t>
        </w:r>
      </w:hyperlink>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Target: Our target is students within UNCC that are close to graduating, searching for a long-term job and career.</w:t>
      </w:r>
    </w:p>
    <w:p w:rsidR="00000000" w:rsidDel="00000000" w:rsidP="00000000" w:rsidRDefault="00000000" w:rsidRPr="00000000" w14:paraId="00000012">
      <w:pPr>
        <w:ind w:left="1440" w:firstLine="0"/>
        <w:rPr/>
      </w:pPr>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Link to Jamboard: </w:t>
      </w:r>
      <w:hyperlink r:id="rId10">
        <w:r w:rsidDel="00000000" w:rsidR="00000000" w:rsidRPr="00000000">
          <w:rPr>
            <w:color w:val="1155cc"/>
            <w:u w:val="single"/>
            <w:rtl w:val="0"/>
          </w:rPr>
          <w:t xml:space="preserve">https://jamboard.google.com/d/1Pe4Ns8nOyTVeazxo2r8jlTCl2KPeeZgiTZ-bbAbai-Y/edit?usp=sharing</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Map:</w:t>
      </w:r>
    </w:p>
    <w:p w:rsidR="00000000" w:rsidDel="00000000" w:rsidP="00000000" w:rsidRDefault="00000000" w:rsidRPr="00000000" w14:paraId="00000018">
      <w:pPr>
        <w:rPr/>
      </w:pPr>
      <w:r w:rsidDel="00000000" w:rsidR="00000000" w:rsidRPr="00000000">
        <w:rPr/>
        <mc:AlternateContent>
          <mc:Choice Requires="wpg">
            <w:drawing>
              <wp:inline distB="114300" distT="114300" distL="114300" distR="114300">
                <wp:extent cx="5943600" cy="2679700"/>
                <wp:effectExtent b="0" l="0" r="0" t="0"/>
                <wp:docPr id="1" name=""/>
                <a:graphic>
                  <a:graphicData uri="http://schemas.microsoft.com/office/word/2010/wordprocessingGroup">
                    <wpg:wgp>
                      <wpg:cNvGrpSpPr/>
                      <wpg:grpSpPr>
                        <a:xfrm>
                          <a:off x="88175" y="313700"/>
                          <a:ext cx="5943600" cy="2679700"/>
                          <a:chOff x="88175" y="313700"/>
                          <a:chExt cx="7312800" cy="3281975"/>
                        </a:xfrm>
                      </wpg:grpSpPr>
                      <wps:wsp>
                        <wps:cNvSpPr txBox="1"/>
                        <wps:cNvPr id="2" name="Shape 2"/>
                        <wps:spPr>
                          <a:xfrm>
                            <a:off x="3225125" y="313700"/>
                            <a:ext cx="62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w:t>
                              </w:r>
                            </w:p>
                          </w:txbxContent>
                        </wps:txbx>
                        <wps:bodyPr anchorCtr="0" anchor="t" bIns="91425" lIns="91425" spcFirstLastPara="1" rIns="91425" wrap="square" tIns="91425">
                          <a:spAutoFit/>
                        </wps:bodyPr>
                      </wps:wsp>
                      <wps:wsp>
                        <wps:cNvSpPr txBox="1"/>
                        <wps:cNvPr id="3" name="Shape 3"/>
                        <wps:spPr>
                          <a:xfrm>
                            <a:off x="137225" y="1269125"/>
                            <a:ext cx="118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Students</w:t>
                              </w:r>
                            </w:p>
                          </w:txbxContent>
                        </wps:txbx>
                        <wps:bodyPr anchorCtr="0" anchor="t" bIns="91425" lIns="91425" spcFirstLastPara="1" rIns="91425" wrap="square" tIns="91425">
                          <a:spAutoFit/>
                        </wps:bodyPr>
                      </wps:wsp>
                      <wps:wsp>
                        <wps:cNvSpPr txBox="1"/>
                        <wps:cNvPr id="4" name="Shape 4"/>
                        <wps:spPr>
                          <a:xfrm>
                            <a:off x="137225" y="1980150"/>
                            <a:ext cx="118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Employers</w:t>
                              </w:r>
                            </w:p>
                          </w:txbxContent>
                        </wps:txbx>
                        <wps:bodyPr anchorCtr="0" anchor="t" bIns="91425" lIns="91425" spcFirstLastPara="1" rIns="91425" wrap="square" tIns="91425">
                          <a:spAutoFit/>
                        </wps:bodyPr>
                      </wps:wsp>
                      <wps:wsp>
                        <wps:cNvSpPr txBox="1"/>
                        <wps:cNvPr id="5" name="Shape 5"/>
                        <wps:spPr>
                          <a:xfrm>
                            <a:off x="88175" y="2901600"/>
                            <a:ext cx="128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Recruiters</w:t>
                              </w:r>
                            </w:p>
                          </w:txbxContent>
                        </wps:txbx>
                        <wps:bodyPr anchorCtr="0" anchor="t" bIns="91425" lIns="91425" spcFirstLastPara="1" rIns="91425" wrap="square" tIns="91425">
                          <a:spAutoFit/>
                        </wps:bodyPr>
                      </wps:wsp>
                      <wps:wsp>
                        <wps:cNvSpPr txBox="1"/>
                        <wps:cNvPr id="6" name="Shape 6"/>
                        <wps:spPr>
                          <a:xfrm>
                            <a:off x="372500" y="794025"/>
                            <a:ext cx="79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Target</w:t>
                              </w:r>
                            </w:p>
                          </w:txbxContent>
                        </wps:txbx>
                        <wps:bodyPr anchorCtr="0" anchor="t" bIns="91425" lIns="91425" spcFirstLastPara="1" rIns="91425" wrap="square" tIns="91425">
                          <a:spAutoFit/>
                        </wps:bodyPr>
                      </wps:wsp>
                      <wps:wsp>
                        <wps:cNvSpPr txBox="1"/>
                        <wps:cNvPr id="7" name="Shape 7"/>
                        <wps:spPr>
                          <a:xfrm>
                            <a:off x="1776513" y="794025"/>
                            <a:ext cx="103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Discovery</w:t>
                              </w:r>
                            </w:p>
                          </w:txbxContent>
                        </wps:txbx>
                        <wps:bodyPr anchorCtr="0" anchor="t" bIns="91425" lIns="91425" spcFirstLastPara="1" rIns="91425" wrap="square" tIns="91425">
                          <a:spAutoFit/>
                        </wps:bodyPr>
                      </wps:wsp>
                      <wps:wsp>
                        <wps:cNvSpPr txBox="1"/>
                        <wps:cNvPr id="8" name="Shape 8"/>
                        <wps:spPr>
                          <a:xfrm>
                            <a:off x="3128038" y="794025"/>
                            <a:ext cx="118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Learning</w:t>
                              </w:r>
                            </w:p>
                          </w:txbxContent>
                        </wps:txbx>
                        <wps:bodyPr anchorCtr="0" anchor="t" bIns="91425" lIns="91425" spcFirstLastPara="1" rIns="91425" wrap="square" tIns="91425">
                          <a:spAutoFit/>
                        </wps:bodyPr>
                      </wps:wsp>
                      <wps:wsp>
                        <wps:cNvSpPr txBox="1"/>
                        <wps:cNvPr id="9" name="Shape 9"/>
                        <wps:spPr>
                          <a:xfrm>
                            <a:off x="4633175" y="794025"/>
                            <a:ext cx="79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Using</w:t>
                              </w:r>
                            </w:p>
                          </w:txbxContent>
                        </wps:txbx>
                        <wps:bodyPr anchorCtr="0" anchor="t" bIns="91425" lIns="91425" spcFirstLastPara="1" rIns="91425" wrap="square" tIns="91425">
                          <a:spAutoFit/>
                        </wps:bodyPr>
                      </wps:wsp>
                      <wps:wsp>
                        <wps:cNvSpPr txBox="1"/>
                        <wps:cNvPr id="10" name="Shape 10"/>
                        <wps:spPr>
                          <a:xfrm>
                            <a:off x="6352175" y="794025"/>
                            <a:ext cx="79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Goal</w:t>
                              </w:r>
                            </w:p>
                          </w:txbxContent>
                        </wps:txbx>
                        <wps:bodyPr anchorCtr="0" anchor="t" bIns="91425" lIns="91425" spcFirstLastPara="1" rIns="91425" wrap="square" tIns="91425">
                          <a:spAutoFit/>
                        </wps:bodyPr>
                      </wps:wsp>
                      <wps:wsp>
                        <wps:cNvSpPr txBox="1"/>
                        <wps:cNvPr id="11" name="Shape 11"/>
                        <wps:spPr>
                          <a:xfrm>
                            <a:off x="6352175" y="1833125"/>
                            <a:ext cx="10488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Match students with jobs!</w:t>
                              </w:r>
                            </w:p>
                          </w:txbxContent>
                        </wps:txbx>
                        <wps:bodyPr anchorCtr="0" anchor="t" bIns="91425" lIns="91425" spcFirstLastPara="1" rIns="91425" wrap="square" tIns="91425">
                          <a:spAutoFit/>
                        </wps:bodyPr>
                      </wps:wsp>
                      <wps:wsp>
                        <wps:cNvSpPr txBox="1"/>
                        <wps:cNvPr id="12" name="Shape 12"/>
                        <wps:spPr>
                          <a:xfrm>
                            <a:off x="1666475" y="1490025"/>
                            <a:ext cx="114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Websearch</w:t>
                              </w:r>
                            </w:p>
                          </w:txbxContent>
                        </wps:txbx>
                        <wps:bodyPr anchorCtr="0" anchor="t" bIns="91425" lIns="91425" spcFirstLastPara="1" rIns="91425" wrap="square" tIns="91425">
                          <a:spAutoFit/>
                        </wps:bodyPr>
                      </wps:wsp>
                      <wps:wsp>
                        <wps:cNvSpPr txBox="1"/>
                        <wps:cNvPr id="13" name="Shape 13"/>
                        <wps:spPr>
                          <a:xfrm>
                            <a:off x="1721475" y="2048675"/>
                            <a:ext cx="1142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Facebook Ad</w:t>
                              </w:r>
                            </w:p>
                          </w:txbxContent>
                        </wps:txbx>
                        <wps:bodyPr anchorCtr="0" anchor="t" bIns="91425" lIns="91425" spcFirstLastPara="1" rIns="91425" wrap="square" tIns="91425">
                          <a:spAutoFit/>
                        </wps:bodyPr>
                      </wps:wsp>
                      <wps:wsp>
                        <wps:cNvSpPr txBox="1"/>
                        <wps:cNvPr id="14" name="Shape 14"/>
                        <wps:spPr>
                          <a:xfrm>
                            <a:off x="1721475" y="2706475"/>
                            <a:ext cx="114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Linkedin</w:t>
                              </w:r>
                            </w:p>
                          </w:txbxContent>
                        </wps:txbx>
                        <wps:bodyPr anchorCtr="0" anchor="t" bIns="91425" lIns="91425" spcFirstLastPara="1" rIns="91425" wrap="square" tIns="91425">
                          <a:spAutoFit/>
                        </wps:bodyPr>
                      </wps:wsp>
                      <wps:wsp>
                        <wps:cNvCnPr/>
                        <wps:spPr>
                          <a:xfrm>
                            <a:off x="1323425" y="1469225"/>
                            <a:ext cx="343200" cy="22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23425" y="1469225"/>
                            <a:ext cx="398100" cy="88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23425" y="1690050"/>
                            <a:ext cx="343200" cy="49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72475" y="2906700"/>
                            <a:ext cx="348900" cy="1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72475" y="1690200"/>
                            <a:ext cx="294000" cy="141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23425" y="1469225"/>
                            <a:ext cx="398100" cy="143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3152225" y="1490025"/>
                            <a:ext cx="1032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Leads to website of app</w:t>
                              </w:r>
                            </w:p>
                          </w:txbxContent>
                        </wps:txbx>
                        <wps:bodyPr anchorCtr="0" anchor="t" bIns="91425" lIns="91425" spcFirstLastPara="1" rIns="91425" wrap="square" tIns="91425">
                          <a:spAutoFit/>
                        </wps:bodyPr>
                      </wps:wsp>
                      <wps:wsp>
                        <wps:cNvSpPr txBox="1"/>
                        <wps:cNvPr id="22" name="Shape 22"/>
                        <wps:spPr>
                          <a:xfrm>
                            <a:off x="3185900" y="2764375"/>
                            <a:ext cx="1032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Searching similar apps</w:t>
                              </w:r>
                            </w:p>
                          </w:txbxContent>
                        </wps:txbx>
                        <wps:bodyPr anchorCtr="0" anchor="t" bIns="91425" lIns="91425" spcFirstLastPara="1" rIns="91425" wrap="square" tIns="91425">
                          <a:spAutoFit/>
                        </wps:bodyPr>
                      </wps:wsp>
                      <wps:wsp>
                        <wps:cNvSpPr txBox="1"/>
                        <wps:cNvPr id="23" name="Shape 23"/>
                        <wps:spPr>
                          <a:xfrm>
                            <a:off x="4685700" y="1744900"/>
                            <a:ext cx="1284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Download app and start connecting</w:t>
                              </w:r>
                            </w:p>
                          </w:txbxContent>
                        </wps:txbx>
                        <wps:bodyPr anchorCtr="0" anchor="t" bIns="91425" lIns="91425" spcFirstLastPara="1" rIns="91425" wrap="square" tIns="91425">
                          <a:spAutoFit/>
                        </wps:bodyPr>
                      </wps:wsp>
                      <wps:wsp>
                        <wps:cNvCnPr/>
                        <wps:spPr>
                          <a:xfrm>
                            <a:off x="2809175" y="1690125"/>
                            <a:ext cx="343200" cy="2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64175" y="1905575"/>
                            <a:ext cx="288000" cy="45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64175" y="1905775"/>
                            <a:ext cx="288000" cy="100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09175" y="1690125"/>
                            <a:ext cx="376800" cy="148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18500" y="2160625"/>
                            <a:ext cx="467100" cy="10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4825" y="1905675"/>
                            <a:ext cx="501000" cy="25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000" y="2160550"/>
                            <a:ext cx="382200" cy="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267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Lightning Demo:</w:t>
      </w:r>
    </w:p>
    <w:p w:rsidR="00000000" w:rsidDel="00000000" w:rsidP="00000000" w:rsidRDefault="00000000" w:rsidRPr="00000000" w14:paraId="00000023">
      <w:pPr>
        <w:rPr/>
      </w:pPr>
      <w:r w:rsidDel="00000000" w:rsidR="00000000" w:rsidRPr="00000000">
        <w:rPr>
          <w:rtl w:val="0"/>
        </w:rPr>
        <w:tab/>
        <w:t xml:space="preserve">Big Ideas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Responsive and adaptive web pages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Moving and reactive buttons, icons, and videos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Vibrant colors, supporting images, and consistency throughout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Smooth transitions, easy flow between pages and great organization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Navigation bar supported throughout, easy to transition between pages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Nice drop down menus and side menus throughout sites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Interactive web pages, allowing the user to see some of the functionality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jamboard.google.com/d/1Pe4Ns8nOyTVeazxo2r8jlTCl2KPeeZgiTZ-bbAbai-Y/edit?usp=sharing" TargetMode="External"/><Relationship Id="rId9" Type="http://schemas.openxmlformats.org/officeDocument/2006/relationships/hyperlink" Target="https://jamboard.google.com/d/1VdepkOzeYY7HK7lnceO5kUn85o69RwSR2iucCWJ1RrA/edit?usp=sharing" TargetMode="External"/><Relationship Id="rId5" Type="http://schemas.openxmlformats.org/officeDocument/2006/relationships/styles" Target="styles.xml"/><Relationship Id="rId6" Type="http://schemas.openxmlformats.org/officeDocument/2006/relationships/hyperlink" Target="https://www.wgbh.org/news/commentary/2020/05/28/five-pieces-of-advice-for-2020-college-graduates-from-a-2009-grad-who-also-faced-a-tough-job-market" TargetMode="External"/><Relationship Id="rId7" Type="http://schemas.openxmlformats.org/officeDocument/2006/relationships/hyperlink" Target="https://www.benchmarkschool.org/admission/success-stories/alumni-success-stories" TargetMode="External"/><Relationship Id="rId8" Type="http://schemas.openxmlformats.org/officeDocument/2006/relationships/hyperlink" Target="https://talentculture.com/why-colleges-arent-preparing-students-for-work-and-what-employers-should-do-abou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