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DDA27" w14:textId="77777777" w:rsidR="00224EB8" w:rsidRDefault="00224EB8" w:rsidP="00224EB8">
      <w:pPr>
        <w:pStyle w:val="NormalWeb"/>
        <w:spacing w:line="360" w:lineRule="auto"/>
        <w:contextualSpacing/>
        <w:jc w:val="both"/>
      </w:pPr>
      <w:r w:rsidRPr="002563C7">
        <w:rPr>
          <w:color w:val="000000"/>
        </w:rPr>
        <w:t xml:space="preserve">Seeking to broadly assess the potential for glacial limitation in tropical mountain ranges, we reviewed all </w:t>
      </w:r>
      <w:r>
        <w:rPr>
          <w:color w:val="000000"/>
        </w:rPr>
        <w:t>those ranges close to the height of the cpELA</w:t>
      </w:r>
      <w:r w:rsidRPr="002563C7">
        <w:rPr>
          <w:color w:val="000000"/>
        </w:rPr>
        <w:t xml:space="preserve">. </w:t>
      </w:r>
      <w:r>
        <w:rPr>
          <w:color w:val="000000"/>
        </w:rPr>
        <w:t xml:space="preserve">Within this broad selection, we sought a subset uncontaminated by processes that would distort or complicate any signal of glacial limitation. In particular, we wanted to avoid any confusion between the passive uplift of low-relief terrain from that of </w:t>
      </w:r>
      <w:r w:rsidRPr="001B46F1">
        <w:rPr>
          <w:i/>
          <w:color w:val="000000"/>
        </w:rPr>
        <w:t>in-situ</w:t>
      </w:r>
      <w:r>
        <w:rPr>
          <w:color w:val="000000"/>
        </w:rPr>
        <w:t xml:space="preserve"> glacial erosion. The potential for such confusion is strongest in the </w:t>
      </w:r>
      <w:r w:rsidRPr="005718F2">
        <w:rPr>
          <w:color w:val="000000"/>
        </w:rPr>
        <w:t>Peruvian/Bolivian Andes</w:t>
      </w:r>
      <w:r>
        <w:rPr>
          <w:color w:val="000000"/>
        </w:rPr>
        <w:t>, the Sierra Madre of Mexico and Guatemala, the central highlands of Papua New Guinea, all of which are characterized by large, internally drained plateaus disconnected from external base-level; as such, these regions were excluded from our analysis</w:t>
      </w:r>
      <w:r w:rsidRPr="005718F2">
        <w:rPr>
          <w:color w:val="000000"/>
        </w:rPr>
        <w:t>.</w:t>
      </w:r>
      <w:r>
        <w:rPr>
          <w:color w:val="000000"/>
        </w:rPr>
        <w:t xml:space="preserve"> Volcanism is another complicating factor, in that glaciated volcanoes have undergone a mix of construction and erosion that cannot easily be disentangled. Therefore,</w:t>
      </w:r>
      <w:r w:rsidRPr="005718F2">
        <w:rPr>
          <w:color w:val="000000"/>
        </w:rPr>
        <w:t xml:space="preserve"> </w:t>
      </w:r>
      <w:r w:rsidRPr="005718F2">
        <w:t xml:space="preserve">glaciated </w:t>
      </w:r>
      <w:r w:rsidRPr="00C51709">
        <w:t xml:space="preserve">volcanoes </w:t>
      </w:r>
      <w:r>
        <w:t xml:space="preserve">such as those </w:t>
      </w:r>
      <w:r w:rsidRPr="00C51709">
        <w:t>in East Africa (Mt. Kilimanjaro and Mt. Kenya</w:t>
      </w:r>
      <w:r>
        <w:t>) and Papua New Guinea (Mt. Giluwe) were excluded from our analysis</w:t>
      </w:r>
      <w:r w:rsidRPr="00C51709">
        <w:t xml:space="preserve">. </w:t>
      </w:r>
      <w:r>
        <w:t>A final constraint was that each range must be circumferentially well-connected to external base-level (sea-level or lake-level) by relatively short fluvial links.</w:t>
      </w:r>
    </w:p>
    <w:p w14:paraId="20A6E4C2" w14:textId="77777777" w:rsidR="00224EB8" w:rsidRDefault="00224EB8" w:rsidP="00224EB8">
      <w:pPr>
        <w:pStyle w:val="NormalWeb"/>
        <w:spacing w:line="360" w:lineRule="auto"/>
        <w:contextualSpacing/>
        <w:jc w:val="both"/>
      </w:pPr>
    </w:p>
    <w:p w14:paraId="3DA2B11B" w14:textId="77777777" w:rsidR="00224EB8" w:rsidRPr="00996742" w:rsidRDefault="00224EB8" w:rsidP="00224EB8">
      <w:pPr>
        <w:pStyle w:val="NormalWeb"/>
        <w:spacing w:line="360" w:lineRule="auto"/>
        <w:contextualSpacing/>
        <w:jc w:val="both"/>
      </w:pPr>
      <w:r>
        <w:rPr>
          <w:rFonts w:eastAsiaTheme="minorEastAsia"/>
        </w:rPr>
        <w:t>T</w:t>
      </w:r>
      <w:r w:rsidRPr="00C51709">
        <w:rPr>
          <w:rFonts w:eastAsiaTheme="minorEastAsia"/>
        </w:rPr>
        <w:t xml:space="preserve">he following </w:t>
      </w:r>
      <w:r>
        <w:rPr>
          <w:rFonts w:eastAsiaTheme="minorEastAsia"/>
        </w:rPr>
        <w:t xml:space="preserve">ten tropical </w:t>
      </w:r>
      <w:r w:rsidRPr="00C51709">
        <w:rPr>
          <w:rFonts w:eastAsiaTheme="minorEastAsia"/>
        </w:rPr>
        <w:t xml:space="preserve">mountain ranges </w:t>
      </w:r>
      <w:r>
        <w:rPr>
          <w:rFonts w:eastAsiaTheme="minorEastAsia"/>
        </w:rPr>
        <w:t>remain and were selected for analysis (Fig. 3)</w:t>
      </w:r>
      <w:r w:rsidRPr="00C51709">
        <w:rPr>
          <w:rFonts w:eastAsiaTheme="minorEastAsia"/>
        </w:rPr>
        <w:t>:</w:t>
      </w:r>
    </w:p>
    <w:p w14:paraId="25712F5A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>
        <w:t>Leuser Range, Aceh, Indonesia</w:t>
      </w:r>
    </w:p>
    <w:p w14:paraId="023261AC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9A5C39">
        <w:t>Central Range, Taiwan</w:t>
      </w:r>
    </w:p>
    <w:p w14:paraId="61D9AC05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9A5C39">
        <w:t>Talamanca Range, Costa Rica</w:t>
      </w:r>
    </w:p>
    <w:p w14:paraId="76A91FEC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>
        <w:t>Crocker Range, Borneo</w:t>
      </w:r>
    </w:p>
    <w:p w14:paraId="513A84FD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9A5C39">
        <w:t>Finisterre Range, Papua New Guinea</w:t>
      </w:r>
    </w:p>
    <w:p w14:paraId="4D0CB93F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9A5C39">
        <w:t>Owen Stanley Range, Papua New Guinea</w:t>
      </w:r>
    </w:p>
    <w:p w14:paraId="7C2B8FD5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8B53C6">
        <w:rPr>
          <w:lang w:val="fr-FR"/>
        </w:rPr>
        <w:t>Merauke Range, Papua</w:t>
      </w:r>
    </w:p>
    <w:p w14:paraId="2E39D870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8B53C6">
        <w:rPr>
          <w:lang w:val="fr-FR"/>
        </w:rPr>
        <w:t>Mérida Range, Venezuela</w:t>
      </w:r>
    </w:p>
    <w:p w14:paraId="7C31167A" w14:textId="77777777" w:rsidR="00224EB8" w:rsidRPr="00DD373C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  <w:rPr>
          <w:lang w:val="fr-FR"/>
        </w:rPr>
      </w:pPr>
      <w:r w:rsidRPr="008B53C6">
        <w:rPr>
          <w:lang w:val="fr-FR"/>
        </w:rPr>
        <w:t>Sierra Nevada de Santa Marta, Colombia</w:t>
      </w:r>
    </w:p>
    <w:p w14:paraId="023845B4" w14:textId="77777777" w:rsidR="00224EB8" w:rsidRDefault="00224EB8" w:rsidP="00224EB8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9A5C39">
        <w:t xml:space="preserve">Rwenzori, </w:t>
      </w:r>
      <w:r>
        <w:t>E</w:t>
      </w:r>
      <w:r w:rsidRPr="009A5C39">
        <w:t>ast Africa</w:t>
      </w:r>
    </w:p>
    <w:p w14:paraId="43D6B5C6" w14:textId="77777777" w:rsidR="0074132E" w:rsidRDefault="0074132E">
      <w:bookmarkStart w:id="0" w:name="_GoBack"/>
      <w:bookmarkEnd w:id="0"/>
    </w:p>
    <w:sectPr w:rsidR="0074132E" w:rsidSect="0057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CF3"/>
    <w:multiLevelType w:val="hybridMultilevel"/>
    <w:tmpl w:val="5A280590"/>
    <w:lvl w:ilvl="0" w:tplc="A698B82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B8"/>
    <w:rsid w:val="00224EB8"/>
    <w:rsid w:val="005766F6"/>
    <w:rsid w:val="0074132E"/>
    <w:rsid w:val="00F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A2B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E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Macintosh Word</Application>
  <DocSecurity>0</DocSecurity>
  <Lines>11</Lines>
  <Paragraphs>3</Paragraphs>
  <ScaleCrop>false</ScaleCrop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Stark</dc:creator>
  <cp:keywords/>
  <dc:description/>
  <cp:lastModifiedBy>Colin Stark</cp:lastModifiedBy>
  <cp:revision>1</cp:revision>
  <dcterms:created xsi:type="dcterms:W3CDTF">2019-01-08T03:19:00Z</dcterms:created>
  <dcterms:modified xsi:type="dcterms:W3CDTF">2019-01-08T03:20:00Z</dcterms:modified>
</cp:coreProperties>
</file>