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IHARQ Phase 01 Final Whole-Stack Synchronization and Phase-2 Readiness Report R1</w:t>
      </w:r>
    </w:p>
    <w:p>
      <w:pPr>
        <w:pStyle w:val="Heading1"/>
      </w:pPr>
      <w:r>
        <w:t>Executive certification</w:t>
      </w:r>
    </w:p>
    <w:p>
      <w:pPr>
        <w:spacing w:after="80"/>
      </w:pPr>
      <w:r/>
      <w:r>
        <w:rPr>
          <w:b/>
        </w:rPr>
        <w:t>Phase-1 execution, scientific data foundation, documentary governance stack, evidence traceability, Layer-10 reproducibility surfaces, and downstream technical handoff are complete and mutually synchronized.</w:t>
      </w:r>
      <w:r/>
    </w:p>
    <w:p>
      <w:pPr>
        <w:spacing w:after="80"/>
      </w:pPr>
      <w:r>
        <w:t>The final Phase-1 decision is:</w:t>
      </w:r>
    </w:p>
    <w:p>
      <w:pPr>
        <w:spacing w:before="80" w:after="80"/>
        <w:ind w:left="360" w:right="216"/>
      </w:pPr>
      <w:r>
        <w:rPr>
          <w:b/>
          <w:color w:val="1F4E79"/>
        </w:rPr>
        <w:t xml:space="preserve">P01 PHASE SCOPE: PASS - FINALIZED.  </w:t>
      </w:r>
    </w:p>
    <w:p>
      <w:pPr>
        <w:spacing w:before="80" w:after="80"/>
        <w:ind w:left="360" w:right="216"/>
      </w:pPr>
      <w:r>
        <w:rPr>
          <w:b/>
          <w:color w:val="1F4E79"/>
        </w:rPr>
        <w:t xml:space="preserve">P02 TECHNICAL READINESS FROM P01: PASS.  </w:t>
      </w:r>
    </w:p>
    <w:p>
      <w:pPr>
        <w:spacing w:before="80" w:after="80"/>
        <w:ind w:left="360" w:right="216"/>
      </w:pPr>
      <w:r>
        <w:rPr>
          <w:b/>
          <w:color w:val="1F4E79"/>
        </w:rPr>
        <w:t>ADDITIONAL P01 SCIENTIFIC COMPUTATION: NOT REQUIRED.</w:t>
      </w:r>
    </w:p>
    <w:p>
      <w:pPr>
        <w:spacing w:after="80"/>
      </w:pPr>
      <w:r>
        <w:t xml:space="preserve">There is one deliberately deferred project-state transaction: the owner-planned merge of the finalized P00 and P01 GitHub-ready repositories into one clean cumulative repository. That merge is </w:t>
      </w:r>
      <w:r>
        <w:rPr>
          <w:b/>
        </w:rPr>
        <w:t>not performed by this finalization</w:t>
      </w:r>
      <w:r>
        <w:t xml:space="preserve"> and is </w:t>
      </w:r>
      <w:r>
        <w:rPr>
          <w:b/>
        </w:rPr>
        <w:t>not a missing Phase-1 scientific or documentary result</w:t>
      </w:r>
      <w:r>
        <w:t>. It should occur before P02 execution so that P02 consumes one clean cumulative transport state.</w:t>
      </w:r>
    </w:p>
    <w:p>
      <w:pPr>
        <w:spacing w:after="80"/>
      </w:pPr>
      <w:r>
        <w:t>Accordingly, the practical green light is:</w:t>
      </w:r>
    </w:p>
    <w:p>
      <w:pPr>
        <w:spacing w:before="80" w:after="80"/>
        <w:ind w:left="360" w:right="216"/>
      </w:pPr>
      <w:r>
        <w:rPr>
          <w:b/>
          <w:color w:val="1F4E79"/>
        </w:rPr>
        <w:t>GREEN LIGHT: YES - Phase 1 has no remaining scientific, execution, Protocol, analysis, Layer-0, Evidence-Map, Layer-10, or P02-contract blocker. Proceed to the planned P00+P01 repository/project-state consolidation, then begin P02 from that unified state.</w:t>
      </w:r>
    </w:p>
    <w:p>
      <w:pPr>
        <w:spacing w:after="40"/>
      </w:pPr>
    </w:p>
    <w:p>
      <w:pPr>
        <w:pStyle w:val="Title"/>
        <w:jc w:val="center"/>
      </w:pPr>
      <w:r>
        <w:t>Part I - Scope, authority, and non-interference</w:t>
      </w:r>
    </w:p>
    <w:p>
      <w:pPr>
        <w:pStyle w:val="Heading1"/>
      </w:pPr>
      <w:r>
        <w:t>1. Purpose of this final synchronization</w:t>
      </w:r>
    </w:p>
    <w:p>
      <w:pPr>
        <w:spacing w:after="80"/>
      </w:pPr>
      <w:r>
        <w:t>This operation is the terminal Phase-1 synchronization pass. It does not rerun the Kaggle notebook, regenerate EEG windows, alter the split, change labels, revise the scientific estimand, strengthen Layer-0 claims, or merge P00 and P01 repositories.</w:t>
      </w:r>
    </w:p>
    <w:p>
      <w:pPr>
        <w:spacing w:after="80"/>
      </w:pPr>
      <w:r>
        <w:t>It performs five lawful closure functions:</w:t>
      </w:r>
    </w:p>
    <w:p>
      <w:pPr>
        <w:pStyle w:val="ListNumber"/>
      </w:pPr>
      <w:r>
        <w:t>reconcile the pre-run implementation authority with the accepted execution;</w:t>
      </w:r>
    </w:p>
    <w:p>
      <w:pPr>
        <w:pStyle w:val="ListNumber"/>
      </w:pPr>
      <w:r>
        <w:t>reconcile the accepted execution with the finalized Protocol, Phase Analysis, embedded Layer 0, Evidence Map, and Layer 10;</w:t>
      </w:r>
    </w:p>
    <w:p>
      <w:pPr>
        <w:pStyle w:val="ListNumber"/>
      </w:pPr>
      <w:r>
        <w:t>verify that every downstream P02/Later-Layer dependency has a concrete source record, pointer, or governed status;</w:t>
      </w:r>
    </w:p>
    <w:p>
      <w:pPr>
        <w:pStyle w:val="ListNumber"/>
      </w:pPr>
      <w:r>
        <w:t>convert stale execution-time repository status surfaces into explicitly historical state while adding a current post-documentary closure handoff;</w:t>
      </w:r>
    </w:p>
    <w:p>
      <w:pPr>
        <w:pStyle w:val="ListNumber"/>
      </w:pPr>
      <w:r>
        <w:t>produce a finalized P01 GitHub-ready repository successor containing the Phase-1 documents and current integrity surfaces.</w:t>
      </w:r>
    </w:p>
    <w:p>
      <w:pPr>
        <w:pStyle w:val="Heading1"/>
      </w:pPr>
      <w:r>
        <w:t>2. Authority stack used</w:t>
      </w:r>
    </w:p>
    <w:p>
      <w:pPr>
        <w:spacing w:after="80"/>
      </w:pPr>
      <w:r>
        <w:t>The synchronization uses the following authority/evidence hierarchy.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Surface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Current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Governance V6.1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workflow/closure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Seven original governing 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project architecture, registry, evidence, protocol-v0, playbook, method-selection, nuts-and-bolts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IHARQ-IBB-R10-P01-L1-INDEPENDENT-AUDIT-REPAIRED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controlling pre-run implementation/build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IHARQ-IBB-P01-L1-ANNEX-R4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controlling P01/L1 implementation/execution annex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accepted P01 execution bundle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execution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IHARQ-PROTOCOL-V1-CUMULATIVE-THROUGH-P01-R1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frozen Protocol v1.0 authority through P01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IHARQ-CUMULATIVE-PHASE-EVIDENCE-RESULTS-INTERPRETATION-THROUGH-P01-R2-LAYER0-INTEGRATED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findings/interpretation plus embedded Layer-0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IHARQ-CUMULATIVE-EVIDENCE-MAP-THROUGH-P01-R1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claim-to-evidence mapping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IHARQ-CUMULATIVE-LAYER10-THROUGH-P01-R1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read-only rendering/reproducibility authority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this report + final handoff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P01 closure synchronization and transition authority</w:t>
            </w:r>
          </w:p>
        </w:tc>
      </w:tr>
    </w:tbl>
    <w:p/>
    <w:p>
      <w:pPr>
        <w:spacing w:after="80"/>
      </w:pPr>
      <w:r>
        <w:t>No upstream scientific authority is modified by this report.</w:t>
      </w:r>
    </w:p>
    <w:p>
      <w:pPr>
        <w:spacing w:after="40"/>
      </w:pPr>
    </w:p>
    <w:p>
      <w:pPr>
        <w:pStyle w:val="Title"/>
        <w:jc w:val="center"/>
      </w:pPr>
      <w:r>
        <w:t>Part II - Phase-1 responsibility closure</w:t>
      </w:r>
    </w:p>
    <w:p>
      <w:pPr>
        <w:pStyle w:val="Heading1"/>
      </w:pPr>
      <w:r>
        <w:t>3. Phase-1 scientific role</w:t>
      </w:r>
    </w:p>
    <w:p>
      <w:pPr>
        <w:spacing w:after="80"/>
      </w:pPr>
      <w:r>
        <w:t>P01 / L1 is the governed public-data and split foundation. Its scientific responsibility is to produce a stable, provenance-traceable, split-safe, preprocessing-frozen, windowed public EEG substrate that later phases can consume without redefining the underlying data contract.</w:t>
      </w:r>
    </w:p>
    <w:p>
      <w:pPr>
        <w:spacing w:after="80"/>
      </w:pPr>
      <w:r>
        <w:t>P01 is not a decoder-effectiveness phase, not a clinical phase, and not a deployment-validation phase.</w:t>
      </w:r>
    </w:p>
    <w:p>
      <w:pPr>
        <w:pStyle w:val="Heading1"/>
      </w:pPr>
      <w:r>
        <w:t>4. Activated dataset portfolio</w:t>
      </w:r>
    </w:p>
    <w:p>
      <w:pPr>
        <w:spacing w:after="80"/>
      </w:pPr>
      <w:r>
        <w:t>The accepted P01 branch uses exactly three public EEG datasets:</w:t>
      </w:r>
    </w:p>
    <w:p>
      <w:pPr>
        <w:pStyle w:val="ListBullet"/>
      </w:pPr>
      <w:r>
        <w:t>PhysioNetMI;</w:t>
      </w:r>
    </w:p>
    <w:p>
      <w:pPr>
        <w:pStyle w:val="ListBullet"/>
      </w:pPr>
      <w:r>
        <w:t>BNCI2014_001;</w:t>
      </w:r>
    </w:p>
    <w:p>
      <w:pPr>
        <w:pStyle w:val="ListBullet"/>
      </w:pPr>
      <w:r>
        <w:t>Lee2019_MI.</w:t>
      </w:r>
    </w:p>
    <w:p>
      <w:pPr>
        <w:spacing w:after="80"/>
      </w:pPr>
      <w:r>
        <w:t>The binary scientific branch is left-hand versus right-hand motor imagery. Screened inactive conditions/datasets are preserved as exclusions/provenance rather than silently entering the final denominator.</w:t>
      </w:r>
    </w:p>
    <w:p>
      <w:pPr>
        <w:pStyle w:val="Heading1"/>
      </w:pPr>
      <w:r>
        <w:t>5. Frozen preprocessing and official core window</w:t>
      </w:r>
    </w:p>
    <w:p>
      <w:pPr>
        <w:spacing w:after="80"/>
      </w:pPr>
      <w:r>
        <w:t>The accepted scientific core retains: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Accepted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data modality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EEG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processing order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continuous-run preprocessing before official window extraction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target sample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160 Hz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bandpass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8-32 Hz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filter implementation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fourth-order Butterworth SOS, zero-phase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padding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odd; padlen=27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float32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core window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cue +0.5 s to +3.5 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core samples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480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out-of-bounds policy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reject, not clip/pad</w:t>
            </w:r>
          </w:p>
        </w:tc>
      </w:tr>
    </w:tbl>
    <w:p/>
    <w:p>
      <w:pPr>
        <w:spacing w:after="80"/>
      </w:pPr>
      <w:r>
        <w:t>No final closure document changes these values.</w:t>
      </w:r>
    </w:p>
    <w:p>
      <w:pPr>
        <w:pStyle w:val="Heading1"/>
      </w:pPr>
      <w:r>
        <w:t>6. Core denominator closure</w:t>
      </w:r>
    </w:p>
    <w:p>
      <w:pPr>
        <w:spacing w:after="80"/>
      </w:pPr>
      <w:r>
        <w:t>The final accepted denominator is exact: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Accepted core windows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BNCI2014_001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2,592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Lee2019_MI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5,400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PhysioNetMI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4,918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Total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12,910</w:t>
            </w:r>
          </w:p>
        </w:tc>
      </w:tr>
    </w:tbl>
    <w:p/>
    <w:p>
      <w:pPr>
        <w:spacing w:after="80"/>
      </w:pPr>
      <w:r>
        <w:t xml:space="preserve">All </w:t>
      </w:r>
      <w:r>
        <w:rPr>
          <w:b/>
        </w:rPr>
        <w:t>12,910 accepted events produced 12,910 valid official core windows</w:t>
      </w:r>
      <w:r>
        <w:t xml:space="preserve">, with </w:t>
      </w:r>
      <w:r>
        <w:rPr>
          <w:b/>
        </w:rPr>
        <w:t>0 invalid official core windows</w:t>
      </w:r>
      <w:r>
        <w:t>.</w:t>
      </w:r>
    </w:p>
    <w:p>
      <w:pPr>
        <w:spacing w:after="80"/>
      </w:pPr>
      <w:r>
        <w:t>This is an exact finite data-product closure claim. It is not a model-performance claim.</w:t>
      </w:r>
    </w:p>
    <w:p>
      <w:pPr>
        <w:pStyle w:val="Heading1"/>
      </w:pPr>
      <w:r>
        <w:t>7. Split and downstream visibility</w:t>
      </w:r>
    </w:p>
    <w:p>
      <w:pPr>
        <w:spacing w:after="80"/>
      </w:pPr>
      <w:r>
        <w:t>The subject-grouped split remains frozen and group-disjoint under the implemented registered checks. The accepted role totals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Core windows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train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7,589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calibration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2,655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1,283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test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1,383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Total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12,910</w:t>
            </w:r>
          </w:p>
        </w:tc>
      </w:tr>
    </w:tbl>
    <w:p/>
    <w:p>
      <w:pPr>
        <w:spacing w:after="80"/>
      </w:pPr>
      <w:r>
        <w:t>The split/leakage statement remains bounded to the implemented registered checks. No finalization surface shortens this into an unqualified universal claim of "no leakage."</w:t>
      </w:r>
    </w:p>
    <w:p>
      <w:pPr>
        <w:pStyle w:val="Heading1"/>
      </w:pPr>
      <w:r>
        <w:t>8. Quality closure</w:t>
      </w:r>
    </w:p>
    <w:p>
      <w:pPr>
        <w:spacing w:after="80"/>
      </w:pPr>
      <w:r>
        <w:t>The current evidence records preserve:</w:t>
      </w:r>
    </w:p>
    <w:p>
      <w:pPr>
        <w:pStyle w:val="ListBullet"/>
      </w:pPr>
      <w:r>
        <w:t>489 quality summaries;</w:t>
      </w:r>
    </w:p>
    <w:p>
      <w:pPr>
        <w:pStyle w:val="ListBullet"/>
      </w:pPr>
      <w:r>
        <w:t>20 soft/provider flags;</w:t>
      </w:r>
    </w:p>
    <w:p>
      <w:pPr>
        <w:pStyle w:val="ListBullet"/>
      </w:pPr>
      <w:r>
        <w:t>0 hard-invalid quality summaries;</w:t>
      </w:r>
    </w:p>
    <w:p>
      <w:pPr>
        <w:pStyle w:val="ListBullet"/>
      </w:pPr>
      <w:r>
        <w:t>0 invalid official core windows.</w:t>
      </w:r>
    </w:p>
    <w:p>
      <w:pPr>
        <w:spacing w:after="80"/>
      </w:pPr>
      <w:r>
        <w:t xml:space="preserve">The required interpretation is preserved: a soft/provider flag is an annotation and is </w:t>
      </w:r>
      <w:r>
        <w:rPr>
          <w:b/>
        </w:rPr>
        <w:t>not equivalent to corruption</w:t>
      </w:r>
      <w:r>
        <w:t>.</w:t>
      </w:r>
    </w:p>
    <w:p>
      <w:pPr>
        <w:spacing w:after="40"/>
      </w:pPr>
    </w:p>
    <w:p>
      <w:pPr>
        <w:pStyle w:val="Title"/>
        <w:jc w:val="center"/>
      </w:pPr>
      <w:r>
        <w:t>Part III - A0-A13, A14, and A4</w:t>
      </w:r>
    </w:p>
    <w:p>
      <w:pPr>
        <w:pStyle w:val="Heading1"/>
      </w:pPr>
      <w:r>
        <w:t>9. A0-A13</w:t>
      </w:r>
    </w:p>
    <w:p>
      <w:pPr>
        <w:spacing w:after="80"/>
      </w:pPr>
      <w:r>
        <w:t>A0-A13 remain represented as governed readiness/foundation identities.</w:t>
      </w:r>
    </w:p>
    <w:p>
      <w:pPr>
        <w:spacing w:after="80"/>
      </w:pPr>
      <w:r>
        <w:t xml:space="preserve">P01 establishes the required data/record substrate for their future use where applicable. It does </w:t>
      </w:r>
      <w:r>
        <w:rPr>
          <w:b/>
        </w:rPr>
        <w:t>not</w:t>
      </w:r>
      <w:r>
        <w:t xml:space="preserve"> claim that P01 executed all downstream ablation-effectiveness comparisons.</w:t>
      </w:r>
    </w:p>
    <w:p>
      <w:pPr>
        <w:spacing w:after="80"/>
      </w:pPr>
      <w:r/>
      <w:r>
        <w:rPr>
          <w:b/>
        </w:rPr>
        <w:t>READY is not equivalent to EFFECTIVE.</w:t>
      </w:r>
      <w:r/>
    </w:p>
    <w:p>
      <w:pPr>
        <w:pStyle w:val="Heading1"/>
      </w:pPr>
      <w:r>
        <w:t>10. A14</w:t>
      </w:r>
    </w:p>
    <w:p>
      <w:pPr>
        <w:spacing w:after="80"/>
      </w:pPr>
      <w:r>
        <w:t>A14 remains:</w:t>
      </w:r>
    </w:p>
    <w:p>
      <w:pPr>
        <w:spacing w:before="80" w:after="80"/>
        <w:ind w:left="360" w:right="216"/>
      </w:pPr>
      <w:r>
        <w:rPr>
          <w:b/>
          <w:color w:val="1F4E79"/>
        </w:rPr>
        <w:t>ABSENT / PROHIBITED</w:t>
      </w:r>
    </w:p>
    <w:p>
      <w:pPr>
        <w:spacing w:after="80"/>
      </w:pPr>
      <w:r>
        <w:t>No current P01 document, Evidence Map row, Layer-10 artifact, or closure handoff activates or reports a positive A14 result.</w:t>
      </w:r>
    </w:p>
    <w:p>
      <w:pPr>
        <w:pStyle w:val="Heading1"/>
      </w:pPr>
      <w:r>
        <w:t>11. A4 R2 final synchronized state</w:t>
      </w:r>
    </w:p>
    <w:p>
      <w:pPr>
        <w:spacing w:after="80"/>
      </w:pPr>
      <w:r>
        <w:t>The original +0.0 to +4.0 second concept failed exact feasibility for one valid released parent event because it required 80 nonexistent samples.</w:t>
      </w:r>
    </w:p>
    <w:p>
      <w:pPr>
        <w:spacing w:after="80"/>
      </w:pPr>
      <w:r>
        <w:t>Padding, clipping, data fabrication, or silently dropping the event were rejected.</w:t>
      </w:r>
    </w:p>
    <w:p>
      <w:pPr>
        <w:spacing w:after="80"/>
      </w:pPr>
      <w:r>
        <w:t>The governed R2 data substrate is:</w:t>
      </w:r>
    </w:p>
    <w:p>
      <w:pPr>
        <w:pStyle w:val="ListBullet"/>
      </w:pPr>
      <w:r>
        <w:t>family: P01-L1-A4-WINDOW-FAMILY-FREEZE-R2;</w:t>
      </w:r>
    </w:p>
    <w:p>
      <w:pPr>
        <w:pStyle w:val="ListBullet"/>
      </w:pPr>
      <w:r>
        <w:t>long profile: A4_LONG_MATCHED_3P5S_R2;</w:t>
      </w:r>
    </w:p>
    <w:p>
      <w:pPr>
        <w:pStyle w:val="ListBullet"/>
      </w:pPr>
      <w:r>
        <w:t>interval: +0.0 to +3.5 seconds;</w:t>
      </w:r>
    </w:p>
    <w:p>
      <w:pPr>
        <w:pStyle w:val="ListBullet"/>
      </w:pPr>
      <w:r>
        <w:t>samples: 560 at 160 Hz;</w:t>
      </w:r>
    </w:p>
    <w:p>
      <w:pPr>
        <w:pStyle w:val="ListBullet"/>
      </w:pPr>
      <w:r>
        <w:t>virtual multi profile: A4_MULTI_3X2S_UNIFORM_0P75S_R2;</w:t>
      </w:r>
    </w:p>
    <w:p>
      <w:pPr>
        <w:pStyle w:val="ListBullet"/>
      </w:pPr>
      <w:r>
        <w:t>slices: 0:320, 120:440, 240:560;</w:t>
      </w:r>
    </w:p>
    <w:p>
      <w:pPr>
        <w:pStyle w:val="ListBullet"/>
      </w:pPr>
      <w:r>
        <w:t>matched parents: 12,910 / 12,910;</w:t>
      </w:r>
    </w:p>
    <w:p>
      <w:pPr>
        <w:pStyle w:val="ListBullet"/>
      </w:pPr>
      <w:r>
        <w:t>clipping: none;</w:t>
      </w:r>
    </w:p>
    <w:p>
      <w:pPr>
        <w:pStyle w:val="ListBullet"/>
      </w:pPr>
      <w:r>
        <w:t>padding: none;</w:t>
      </w:r>
    </w:p>
    <w:p>
      <w:pPr>
        <w:pStyle w:val="ListBullet"/>
      </w:pPr>
      <w:r>
        <w:t>fabrication: none;</w:t>
      </w:r>
    </w:p>
    <w:p>
      <w:pPr>
        <w:pStyle w:val="ListBullet"/>
      </w:pPr>
      <w:r>
        <w:t>parent-event loss: none.</w:t>
      </w:r>
    </w:p>
    <w:p>
      <w:pPr>
        <w:spacing w:after="80"/>
      </w:pPr>
      <w:r>
        <w:t xml:space="preserve">The execution-era handoff correctly recorded </w:t>
      </w:r>
      <w:r>
        <w:rPr>
          <w:rFonts w:ascii="Consolas" w:hAnsi="Consolas"/>
          <w:sz w:val="17"/>
        </w:rPr>
        <w:t>DATA_READY_PROTOCOL_SYNC_REQUIRED</w:t>
      </w:r>
      <w:r>
        <w:t xml:space="preserve"> at that historical point. The current cumulative Protocol has since synchronized the R2 definition.</w:t>
      </w:r>
    </w:p>
    <w:p>
      <w:pPr>
        <w:spacing w:after="80"/>
      </w:pPr>
      <w:r>
        <w:t>Current status:</w:t>
      </w:r>
    </w:p>
    <w:p>
      <w:pPr>
        <w:spacing w:before="80" w:after="80"/>
        <w:ind w:left="360" w:right="216"/>
      </w:pPr>
      <w:r>
        <w:rPr>
          <w:b/>
          <w:color w:val="1F4E79"/>
        </w:rPr>
        <w:t xml:space="preserve">A4 R2 Protocol synchronization: COMPLETE FOR FUTURE DOWNSTREAM USE.  </w:t>
      </w:r>
    </w:p>
    <w:p>
      <w:pPr>
        <w:spacing w:before="80" w:after="80"/>
        <w:ind w:left="360" w:right="216"/>
      </w:pPr>
      <w:r>
        <w:rPr>
          <w:b/>
          <w:color w:val="1F4E79"/>
        </w:rPr>
        <w:t>A4 effectiveness executed in P01: NO.</w:t>
      </w:r>
    </w:p>
    <w:p>
      <w:pPr>
        <w:spacing w:after="80"/>
      </w:pPr>
      <w:r>
        <w:t>This distinction is mandatory for P02 and later phases.</w:t>
      </w:r>
    </w:p>
    <w:p>
      <w:pPr>
        <w:spacing w:after="40"/>
      </w:pPr>
    </w:p>
    <w:p>
      <w:pPr>
        <w:pStyle w:val="Title"/>
        <w:jc w:val="center"/>
      </w:pPr>
      <w:r>
        <w:t>Part IV - Execution closure and repair chronology</w:t>
      </w:r>
    </w:p>
    <w:p>
      <w:pPr>
        <w:pStyle w:val="Heading1"/>
      </w:pPr>
      <w:r>
        <w:t>12. Accepted execution state</w:t>
      </w:r>
    </w:p>
    <w:p>
      <w:pPr>
        <w:spacing w:after="80"/>
      </w:pPr>
      <w:r>
        <w:t>The accepted P01 computation closes at:</w:t>
      </w:r>
    </w:p>
    <w:p>
      <w:pPr>
        <w:pStyle w:val="ListBullet"/>
      </w:pPr>
      <w:r>
        <w:t>execution decision: ACCEPTED;</w:t>
      </w:r>
    </w:p>
    <w:p>
      <w:pPr>
        <w:pStyle w:val="ListBullet"/>
      </w:pPr>
      <w:r>
        <w:t>stages: 27 / 27 accepted;</w:t>
      </w:r>
    </w:p>
    <w:p>
      <w:pPr>
        <w:pStyle w:val="ListBullet"/>
      </w:pPr>
      <w:r>
        <w:t>deterministic gates: 16 / 16 PASS;</w:t>
      </w:r>
    </w:p>
    <w:p>
      <w:pPr>
        <w:pStyle w:val="ListBullet"/>
      </w:pPr>
      <w:r>
        <w:t>regression tests: 50 / 50 PASS;</w:t>
      </w:r>
    </w:p>
    <w:p>
      <w:pPr>
        <w:pStyle w:val="ListBullet"/>
      </w:pPr>
      <w:r>
        <w:t>unresolved blockers: 0;</w:t>
      </w:r>
    </w:p>
    <w:p>
      <w:pPr>
        <w:pStyle w:val="ListBullet"/>
      </w:pPr>
      <w:r>
        <w:t>execution-bundle checksum targets: 13,164 / 13,164 valid.</w:t>
      </w:r>
    </w:p>
    <w:p>
      <w:pPr>
        <w:spacing w:after="80"/>
      </w:pPr>
      <w:r>
        <w:t>Execution bundle:</w:t>
      </w:r>
    </w:p>
    <w:p>
      <w:pPr>
        <w:spacing w:after="80"/>
      </w:pPr>
      <w:r/>
      <w:r>
        <w:rPr>
          <w:rFonts w:ascii="Consolas" w:hAnsi="Consolas"/>
          <w:sz w:val="17"/>
        </w:rPr>
        <w:t>IHARQ_P01_L1_Phase_Execution_Bundle_d03f0a7c869d.zip</w:t>
      </w:r>
      <w:r/>
    </w:p>
    <w:p>
      <w:pPr>
        <w:spacing w:after="80"/>
      </w:pPr>
      <w:r>
        <w:t>SHA-256:</w:t>
      </w:r>
    </w:p>
    <w:p>
      <w:pPr>
        <w:spacing w:after="80"/>
      </w:pPr>
      <w:r/>
      <w:r>
        <w:rPr>
          <w:rFonts w:ascii="Consolas" w:hAnsi="Consolas"/>
          <w:sz w:val="17"/>
        </w:rPr>
        <w:t>09c3bb0442d79ddf110cf66fc4fe61fe63e94c7d8ed9f198f606639b4191f16e</w:t>
      </w:r>
      <w:r/>
    </w:p>
    <w:p>
      <w:pPr>
        <w:spacing w:after="80"/>
      </w:pPr>
      <w:r>
        <w:t>No additional P01 Kaggle rerun is warranted.</w:t>
      </w:r>
    </w:p>
    <w:p>
      <w:pPr>
        <w:pStyle w:val="Heading1"/>
      </w:pPr>
      <w:r>
        <w:t>13. Material repair history</w:t>
      </w:r>
    </w:p>
    <w:p>
      <w:pPr>
        <w:spacing w:after="80"/>
      </w:pPr>
      <w:r>
        <w:t>Material repairs remain part of the audit trail rather than being erased: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Revision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Material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R45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dependency-ID-normalized core adoption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R46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runtime import correction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R47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governed decimal/canonicalization repair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R48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A4 interface/persistence hardening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R49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A4 R1 -&gt; R2 feasibility correction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R50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Stage-07 revision-guard correction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R51-R53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Stage-18 integration/shim repair episode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R54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final packaging secret-redaction/repackaging recovery</w:t>
            </w:r>
          </w:p>
        </w:tc>
      </w:tr>
    </w:tbl>
    <w:p/>
    <w:p>
      <w:pPr>
        <w:spacing w:after="80"/>
      </w:pPr>
      <w:r>
        <w:t>The core scientific denominator, labels, split, and official core-window definition were not silently rewritten by the packaging/integration repairs.</w:t>
      </w:r>
    </w:p>
    <w:p>
      <w:pPr>
        <w:pStyle w:val="Heading1"/>
      </w:pPr>
      <w:r>
        <w:t>14. Environment/resource amendments</w:t>
      </w:r>
    </w:p>
    <w:p>
      <w:pPr>
        <w:spacing w:after="80"/>
      </w:pPr>
      <w:r>
        <w:t xml:space="preserve">The pre-run Build Book targeted Python 3.11. The accepted Kaggle run used Python </w:t>
      </w:r>
      <w:r>
        <w:rPr>
          <w:b/>
        </w:rPr>
        <w:t>3.12.13</w:t>
      </w:r>
      <w:r>
        <w:t xml:space="preserve"> under a documented compatibility amendment.</w:t>
      </w:r>
    </w:p>
    <w:p>
      <w:pPr>
        <w:spacing w:after="80"/>
      </w:pPr>
      <w:r>
        <w:t>The accepted run also used the governed adaptive-disk policy:</w:t>
      </w:r>
    </w:p>
    <w:p>
      <w:pPr>
        <w:spacing w:after="80"/>
      </w:pPr>
      <w:r/>
      <w:r>
        <w:rPr>
          <w:rFonts w:ascii="Consolas" w:hAnsi="Consolas"/>
          <w:sz w:val="17"/>
        </w:rPr>
        <w:t>P01-L1-KAGGLE-ADAPTIVE-DISK-R1</w:t>
      </w:r>
      <w:r/>
    </w:p>
    <w:p>
      <w:pPr>
        <w:spacing w:after="80"/>
      </w:pPr>
      <w:r>
        <w:t>These are recorded execution/resource amendments. They do not justify pretending that the original environment freeze executed verbatim.</w:t>
      </w:r>
    </w:p>
    <w:p>
      <w:pPr>
        <w:spacing w:after="40"/>
      </w:pPr>
    </w:p>
    <w:p>
      <w:pPr>
        <w:pStyle w:val="Title"/>
        <w:jc w:val="center"/>
      </w:pPr>
      <w:r>
        <w:t>Part V - Documentary closure</w:t>
      </w:r>
    </w:p>
    <w:p>
      <w:pPr>
        <w:pStyle w:val="Heading1"/>
      </w:pPr>
      <w:r>
        <w:t>15. Implementation authority</w:t>
      </w:r>
    </w:p>
    <w:p>
      <w:pPr>
        <w:spacing w:after="80"/>
      </w:pPr>
      <w:r>
        <w:t>Current pre-run implementation authority:</w:t>
      </w:r>
    </w:p>
    <w:p>
      <w:pPr>
        <w:pStyle w:val="ListBullet"/>
      </w:pPr>
      <w:r>
        <w:t>IHARQ-IBB-R10-P01-L1-INDEPENDENT-AUDIT-REPAIRED</w:t>
      </w:r>
    </w:p>
    <w:p>
      <w:pPr>
        <w:pStyle w:val="ListBullet"/>
      </w:pPr>
      <w:r>
        <w:t>IHARQ-IBB-P01-L1-ANNEX-R4</w:t>
      </w:r>
    </w:p>
    <w:p>
      <w:pPr>
        <w:spacing w:after="80"/>
      </w:pPr>
      <w:r>
        <w:t xml:space="preserve">These documents correctly remain </w:t>
      </w:r>
      <w:r>
        <w:rPr>
          <w:b/>
        </w:rPr>
        <w:t>pre-run intent/freeze authorities</w:t>
      </w:r>
      <w:r>
        <w:t>. Their historical wording that official execution had not yet occurred is not edited away. Post-run reality is recorded in downstream execution/Protocol/analysis/closure artifacts.</w:t>
      </w:r>
    </w:p>
    <w:p>
      <w:pPr>
        <w:pStyle w:val="Heading1"/>
      </w:pPr>
      <w:r>
        <w:t>16. Protocol v1.0</w:t>
      </w:r>
    </w:p>
    <w:p>
      <w:pPr>
        <w:spacing w:after="80"/>
      </w:pPr>
      <w:r>
        <w:t>Current controlling Protocol:</w:t>
      </w:r>
    </w:p>
    <w:p>
      <w:pPr>
        <w:spacing w:after="80"/>
      </w:pPr>
      <w:r/>
      <w:r>
        <w:rPr>
          <w:rFonts w:ascii="Consolas" w:hAnsi="Consolas"/>
          <w:sz w:val="17"/>
        </w:rPr>
        <w:t>IHARQ-PROTOCOL-V1-CUMULATIVE-THROUGH-P01-R1</w:t>
      </w:r>
      <w:r/>
    </w:p>
    <w:p>
      <w:pPr>
        <w:spacing w:after="80"/>
      </w:pPr>
      <w:r>
        <w:t xml:space="preserve">Status: </w:t>
      </w:r>
      <w:r>
        <w:rPr>
          <w:b/>
        </w:rPr>
        <w:t>FROZEN</w:t>
      </w:r>
      <w:r>
        <w:t>.</w:t>
      </w:r>
    </w:p>
    <w:p>
      <w:pPr>
        <w:spacing w:after="80"/>
      </w:pPr>
      <w:r>
        <w:t>It incorporates the actual accepted P01 execution and the A4 R2 future-control synchronization without converting A4 into a P01 effectiveness result.</w:t>
      </w:r>
    </w:p>
    <w:p>
      <w:pPr>
        <w:pStyle w:val="Heading1"/>
      </w:pPr>
      <w:r>
        <w:t>17. Phase Analysis + embedded Layer 0</w:t>
      </w:r>
    </w:p>
    <w:p>
      <w:pPr>
        <w:spacing w:after="80"/>
      </w:pPr>
      <w:r>
        <w:t>Current report:</w:t>
      </w:r>
    </w:p>
    <w:p>
      <w:pPr>
        <w:spacing w:after="80"/>
      </w:pPr>
      <w:r/>
      <w:r>
        <w:rPr>
          <w:rFonts w:ascii="Consolas" w:hAnsi="Consolas"/>
          <w:sz w:val="17"/>
        </w:rPr>
        <w:t>IHARQ-CUMULATIVE-PHASE-EVIDENCE-RESULTS-INTERPRETATION-THROUGH-P01-R2-LAYER0-INTEGRATED</w:t>
      </w:r>
      <w:r/>
    </w:p>
    <w:p>
      <w:pPr>
        <w:spacing w:after="80"/>
      </w:pPr>
      <w:r>
        <w:t>It preserves the finalized P01 findings and embeds current Layer-0 dispositions.</w:t>
      </w:r>
    </w:p>
    <w:p>
      <w:pPr>
        <w:spacing w:after="80"/>
      </w:pPr>
      <w:r>
        <w:t>P01 reviewed-claim distribution: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Disposition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approved with qualifications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deferred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blocked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total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12</w:t>
            </w:r>
          </w:p>
        </w:tc>
      </w:tr>
    </w:tbl>
    <w:p/>
    <w:p>
      <w:pPr>
        <w:spacing w:after="80"/>
      </w:pPr>
      <w:r>
        <w:t>The deferred claim is the A4-effectiveness proposition. The rejected claim is the unsupported clinical/deployment-effectiveness proposition.</w:t>
      </w:r>
    </w:p>
    <w:p>
      <w:pPr>
        <w:pStyle w:val="Heading1"/>
      </w:pPr>
      <w:r>
        <w:t>18. Evidence Map</w:t>
      </w:r>
    </w:p>
    <w:p>
      <w:pPr>
        <w:spacing w:after="80"/>
      </w:pPr>
      <w:r>
        <w:t>Current Evidence Map:</w:t>
      </w:r>
    </w:p>
    <w:p>
      <w:pPr>
        <w:pStyle w:val="ListBullet"/>
      </w:pPr>
      <w:r>
        <w:t>ID: IHARQ-CUMULATIVE-EVIDENCE-MAP-THROUGH-P01-R1</w:t>
      </w:r>
    </w:p>
    <w:p>
      <w:pPr>
        <w:pStyle w:val="ListBullet"/>
      </w:pPr>
      <w:r>
        <w:t>release: P00-P01-EVIDENCE-MAP-RELEASE-R1</w:t>
      </w:r>
    </w:p>
    <w:p>
      <w:pPr>
        <w:pStyle w:val="ListBullet"/>
      </w:pPr>
      <w:r>
        <w:t>status: finalized/frozen.</w:t>
      </w:r>
    </w:p>
    <w:p>
      <w:pPr>
        <w:spacing w:after="80"/>
      </w:pPr>
      <w:r>
        <w:t>It maps all 12 P01 reviewed claims, including the deferred/rejected rows, and preserves P00's current seven-row state.</w:t>
      </w:r>
    </w:p>
    <w:p>
      <w:pPr>
        <w:spacing w:after="80"/>
      </w:pPr>
      <w:r>
        <w:t xml:space="preserve">Current known mapping blockers: </w:t>
      </w:r>
      <w:r>
        <w:rPr>
          <w:b/>
        </w:rPr>
        <w:t>0</w:t>
      </w:r>
      <w:r>
        <w:t>.</w:t>
      </w:r>
    </w:p>
    <w:p>
      <w:pPr>
        <w:pStyle w:val="Heading1"/>
      </w:pPr>
      <w:r>
        <w:t>19. Layer 10</w:t>
      </w:r>
    </w:p>
    <w:p>
      <w:pPr>
        <w:spacing w:after="80"/>
      </w:pPr>
      <w:r>
        <w:t>Current Layer 10:</w:t>
      </w:r>
    </w:p>
    <w:p>
      <w:pPr>
        <w:pStyle w:val="ListBullet"/>
      </w:pPr>
      <w:r>
        <w:t>ID: IHARQ-CUMULATIVE-LAYER10-THROUGH-P01-R1</w:t>
      </w:r>
    </w:p>
    <w:p>
      <w:pPr>
        <w:pStyle w:val="ListBullet"/>
      </w:pPr>
      <w:r>
        <w:t>release: P00-P01-LAYER10-RELEASE-R1</w:t>
      </w:r>
    </w:p>
    <w:p>
      <w:pPr>
        <w:pStyle w:val="ListBullet"/>
      </w:pPr>
      <w:r>
        <w:t>status: PASS - finalized/frozen/read-only.</w:t>
      </w:r>
    </w:p>
    <w:p>
      <w:pPr>
        <w:spacing w:after="80"/>
      </w:pPr>
      <w:r>
        <w:t>It preserves P00 Layer-10 state and adds governed P01 presentation/reproduction surfaces without changing source values.</w:t>
      </w:r>
    </w:p>
    <w:p>
      <w:pPr>
        <w:spacing w:after="80"/>
      </w:pPr>
      <w:r>
        <w:t>Required boundaries remain visible:</w:t>
      </w:r>
    </w:p>
    <w:p>
      <w:pPr>
        <w:pStyle w:val="ListBullet"/>
      </w:pPr>
      <w:r>
        <w:t>A14 prohibited/absent;</w:t>
      </w:r>
    </w:p>
    <w:p>
      <w:pPr>
        <w:pStyle w:val="ListBullet"/>
      </w:pPr>
      <w:r>
        <w:t>A4 readiness != effectiveness;</w:t>
      </w:r>
    </w:p>
    <w:p>
      <w:pPr>
        <w:pStyle w:val="ListBullet"/>
      </w:pPr>
      <w:r>
        <w:t>public EEG only;</w:t>
      </w:r>
    </w:p>
    <w:p>
      <w:pPr>
        <w:pStyle w:val="ListBullet"/>
      </w:pPr>
      <w:r>
        <w:t>non-clinical;</w:t>
      </w:r>
    </w:p>
    <w:p>
      <w:pPr>
        <w:pStyle w:val="ListBullet"/>
      </w:pPr>
      <w:r>
        <w:t>no deployment claim;</w:t>
      </w:r>
    </w:p>
    <w:p>
      <w:pPr>
        <w:pStyle w:val="ListBullet"/>
      </w:pPr>
      <w:r>
        <w:t>split/leakage statement bounded to implemented checks;</w:t>
      </w:r>
    </w:p>
    <w:p>
      <w:pPr>
        <w:pStyle w:val="ListBullet"/>
      </w:pPr>
      <w:r>
        <w:t>negative/deferred/rejected evidence visible.</w:t>
      </w:r>
    </w:p>
    <w:p>
      <w:pPr>
        <w:spacing w:after="40"/>
      </w:pPr>
    </w:p>
    <w:p>
      <w:pPr>
        <w:pStyle w:val="Title"/>
        <w:jc w:val="center"/>
      </w:pPr>
      <w:r>
        <w:t>Part VI - Downstream P02 contract</w:t>
      </w:r>
    </w:p>
    <w:p>
      <w:pPr>
        <w:pStyle w:val="Heading1"/>
      </w:pPr>
      <w:r>
        <w:t>20. Existing technical handoff</w:t>
      </w:r>
    </w:p>
    <w:p>
      <w:pPr>
        <w:spacing w:after="80"/>
      </w:pPr>
      <w:r>
        <w:t>The execution-era P01-to-P02 handoff remains a valid historical technical contract:</w:t>
      </w:r>
    </w:p>
    <w:p>
      <w:pPr>
        <w:spacing w:after="80"/>
      </w:pPr>
      <w:r/>
      <w:r>
        <w:rPr>
          <w:rFonts w:ascii="Consolas" w:hAnsi="Consolas"/>
          <w:sz w:val="17"/>
        </w:rPr>
        <w:t>P01-TO-P02-d03f0a7c869d</w:t>
      </w:r>
      <w:r/>
    </w:p>
    <w:p>
      <w:pPr>
        <w:spacing w:after="80"/>
      </w:pPr>
      <w:r>
        <w:t>Its current artifact-reference inventory includes: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Record family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DatasetRecord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WindowRecord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12,910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SplitRecord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PreprocessingRecord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LabelMapRecord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ValidationReport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</w:t>
            </w:r>
          </w:p>
        </w:tc>
      </w:tr>
    </w:tbl>
    <w:p/>
    <w:p>
      <w:pPr>
        <w:spacing w:after="80"/>
      </w:pPr>
      <w:r/>
      <w:r>
        <w:rPr>
          <w:rFonts w:ascii="Consolas" w:hAnsi="Consolas"/>
          <w:sz w:val="17"/>
        </w:rPr>
        <w:t>P01-G15</w:t>
      </w:r>
      <w:r>
        <w:t xml:space="preserve"> (</w:t>
      </w:r>
      <w:r>
        <w:rPr>
          <w:rFonts w:ascii="Consolas" w:hAnsi="Consolas"/>
          <w:sz w:val="17"/>
        </w:rPr>
        <w:t>phase2_compatibility</w:t>
      </w:r>
      <w:r>
        <w:t xml:space="preserve">) is </w:t>
      </w:r>
      <w:r>
        <w:rPr>
          <w:b/>
        </w:rPr>
        <w:t>PASS</w:t>
      </w:r>
      <w:r>
        <w:t>.</w:t>
      </w:r>
    </w:p>
    <w:p>
      <w:pPr>
        <w:pStyle w:val="Heading1"/>
      </w:pPr>
      <w:r>
        <w:t>21. Current P02 consumer rules</w:t>
      </w:r>
    </w:p>
    <w:p>
      <w:pPr>
        <w:spacing w:after="80"/>
      </w:pPr>
      <w:r>
        <w:t>P02 must consume, not redefine, the frozen P01 contract.</w:t>
      </w:r>
    </w:p>
    <w:p>
      <w:pPr>
        <w:spacing w:after="80"/>
      </w:pPr>
      <w:r>
        <w:t>P02 should:</w:t>
      </w:r>
    </w:p>
    <w:p>
      <w:pPr>
        <w:pStyle w:val="ListNumber"/>
      </w:pPr>
      <w:r>
        <w:t>resolve the current DatasetRecord, LabelMapRecord, SplitRecord, PreprocessingRecord, and WindowRecord identities;</w:t>
      </w:r>
    </w:p>
    <w:p>
      <w:pPr>
        <w:pStyle w:val="ListNumber"/>
      </w:pPr>
      <w:r>
        <w:t>verify external artifact pointers/checksums before access;</w:t>
      </w:r>
    </w:p>
    <w:p>
      <w:pPr>
        <w:pStyle w:val="ListNumber"/>
      </w:pPr>
      <w:r>
        <w:t>use the frozen subject split and calibration-budget identities;</w:t>
      </w:r>
    </w:p>
    <w:p>
      <w:pPr>
        <w:pStyle w:val="ListNumber"/>
      </w:pPr>
      <w:r>
        <w:t>preserve the official core-window definition;</w:t>
      </w:r>
    </w:p>
    <w:p>
      <w:pPr>
        <w:pStyle w:val="ListNumber"/>
      </w:pPr>
      <w:r>
        <w:t>treat A4 R2 as a governed future-control substrate;</w:t>
      </w:r>
    </w:p>
    <w:p>
      <w:pPr>
        <w:pStyle w:val="ListNumber"/>
      </w:pPr>
      <w:r>
        <w:t>preserve the P01 limitation/evidence ceilings.</w:t>
      </w:r>
    </w:p>
    <w:p>
      <w:pPr>
        <w:spacing w:after="80"/>
      </w:pPr>
      <w:r>
        <w:t>P02 must not:</w:t>
      </w:r>
    </w:p>
    <w:p>
      <w:pPr>
        <w:pStyle w:val="ListBullet"/>
      </w:pPr>
      <w:r>
        <w:t>silently relabel P01 data;</w:t>
      </w:r>
    </w:p>
    <w:p>
      <w:pPr>
        <w:pStyle w:val="ListBullet"/>
      </w:pPr>
      <w:r>
        <w:t>randomly resplit window rows;</w:t>
      </w:r>
    </w:p>
    <w:p>
      <w:pPr>
        <w:pStyle w:val="ListBullet"/>
      </w:pPr>
      <w:r>
        <w:t>alter preprocessing without a governed successor;</w:t>
      </w:r>
    </w:p>
    <w:p>
      <w:pPr>
        <w:pStyle w:val="ListBullet"/>
      </w:pPr>
      <w:r>
        <w:t>overwrite P01 records;</w:t>
      </w:r>
    </w:p>
    <w:p>
      <w:pPr>
        <w:pStyle w:val="ListBullet"/>
      </w:pPr>
      <w:r>
        <w:t>present A4 as already proven superior;</w:t>
      </w:r>
    </w:p>
    <w:p>
      <w:pPr>
        <w:pStyle w:val="ListBullet"/>
      </w:pPr>
      <w:r>
        <w:t>activate A14;</w:t>
      </w:r>
    </w:p>
    <w:p>
      <w:pPr>
        <w:pStyle w:val="ListBullet"/>
      </w:pPr>
      <w:r>
        <w:t>infer clinical/deployment effectiveness from P01.</w:t>
      </w:r>
    </w:p>
    <w:p>
      <w:pPr>
        <w:pStyle w:val="Heading1"/>
      </w:pPr>
      <w:r>
        <w:t>22. External numerical artifacts</w:t>
      </w:r>
    </w:p>
    <w:p>
      <w:pPr>
        <w:pStyle w:val="Heading2"/>
      </w:pPr>
      <w:r>
        <w:t>Core Dataset</w:t>
      </w:r>
    </w:p>
    <w:p>
      <w:pPr>
        <w:pStyle w:val="ListBullet"/>
      </w:pPr>
      <w:r>
        <w:t>provider: Kaggle;</w:t>
      </w:r>
    </w:p>
    <w:p>
      <w:pPr>
        <w:pStyle w:val="ListBullet"/>
      </w:pPr>
      <w:r>
        <w:t>handle: csthv999z/iharq-p01-l1-derived-windows-d03f0a7c869d-20260806222242-68a91473;</w:t>
      </w:r>
    </w:p>
    <w:p>
      <w:pPr>
        <w:pStyle w:val="ListBullet"/>
      </w:pPr>
      <w:r>
        <w:t>provider version: 2;</w:t>
      </w:r>
    </w:p>
    <w:p>
      <w:pPr>
        <w:pStyle w:val="ListBullet"/>
      </w:pPr>
      <w:r>
        <w:t>IHARQ logical immutable revision: 1;</w:t>
      </w:r>
    </w:p>
    <w:p>
      <w:pPr>
        <w:pStyle w:val="ListBullet"/>
      </w:pPr>
      <w:r>
        <w:t>manifest SHA-256: dc21f418e9a1add62adb346f627d5d729735a5f1ecaa1d771f6fa5cfede627e1;</w:t>
      </w:r>
    </w:p>
    <w:p>
      <w:pPr>
        <w:pStyle w:val="ListBullet"/>
      </w:pPr>
      <w:r>
        <w:t>windows: 12,910;</w:t>
      </w:r>
    </w:p>
    <w:p>
      <w:pPr>
        <w:pStyle w:val="ListBullet"/>
      </w:pPr>
      <w:r>
        <w:t>subject shards: 172.</w:t>
      </w:r>
    </w:p>
    <w:p>
      <w:pPr>
        <w:pStyle w:val="Heading2"/>
      </w:pPr>
      <w:r>
        <w:t>A4 R2 Dataset</w:t>
      </w:r>
    </w:p>
    <w:p>
      <w:pPr>
        <w:pStyle w:val="ListBullet"/>
      </w:pPr>
      <w:r>
        <w:t>provider: Kaggle;</w:t>
      </w:r>
    </w:p>
    <w:p>
      <w:pPr>
        <w:pStyle w:val="ListBullet"/>
      </w:pPr>
      <w:r>
        <w:t>provider version: 1;</w:t>
      </w:r>
    </w:p>
    <w:p>
      <w:pPr>
        <w:pStyle w:val="ListBullet"/>
      </w:pPr>
      <w:r>
        <w:t>logical R2 family revision: 2;</w:t>
      </w:r>
    </w:p>
    <w:p>
      <w:pPr>
        <w:pStyle w:val="ListBullet"/>
      </w:pPr>
      <w:r>
        <w:t>manifest SHA-256: 29124d59907610b1545e0a2b5d1811a4d4a2bf1df64cad49aa880f4721c47305;</w:t>
      </w:r>
    </w:p>
    <w:p>
      <w:pPr>
        <w:pStyle w:val="ListBullet"/>
      </w:pPr>
      <w:r>
        <w:t>matched parents: 12,910 / 12,910.</w:t>
      </w:r>
    </w:p>
    <w:p>
      <w:pPr>
        <w:spacing w:after="80"/>
      </w:pPr>
      <w:r>
        <w:t>The large numerical arrays remain external; the GitHub-ready repository stores governed pointers, records, manifests, and documentary/reproduction assets.</w:t>
      </w:r>
    </w:p>
    <w:p>
      <w:pPr>
        <w:spacing w:after="40"/>
      </w:pPr>
    </w:p>
    <w:p>
      <w:pPr>
        <w:pStyle w:val="Title"/>
        <w:jc w:val="center"/>
      </w:pPr>
      <w:r>
        <w:t>Part VII - Repository synchronization</w:t>
      </w:r>
    </w:p>
    <w:p>
      <w:pPr>
        <w:pStyle w:val="Heading1"/>
      </w:pPr>
      <w:r>
        <w:t>23. Why a P01 GitHub-ready successor is required</w:t>
      </w:r>
    </w:p>
    <w:p>
      <w:pPr>
        <w:spacing w:after="80"/>
      </w:pPr>
      <w:r>
        <w:t xml:space="preserve">The original P01 GitHub-ready repository was created at execution-export time. Therefore its historical </w:t>
      </w:r>
      <w:r>
        <w:rPr>
          <w:rFonts w:ascii="Consolas" w:hAnsi="Consolas"/>
          <w:sz w:val="17"/>
        </w:rPr>
        <w:t>artifacts/phase_execution_handoff.yaml</w:t>
      </w:r>
      <w:r>
        <w:t xml:space="preserve"> correctly stated that Protocol, Phase Analysis, Layer 0, Evidence Map, and Layer 10 were not yet created.</w:t>
      </w:r>
    </w:p>
    <w:p>
      <w:pPr>
        <w:spacing w:after="80"/>
      </w:pPr>
      <w:r>
        <w:t xml:space="preserve">Those fields are now stale </w:t>
      </w:r>
      <w:r>
        <w:rPr>
          <w:b/>
        </w:rPr>
        <w:t>as current state</w:t>
      </w:r>
      <w:r>
        <w:t>, but they are valid historical evidence and must not be overwritten.</w:t>
      </w:r>
    </w:p>
    <w:p>
      <w:pPr>
        <w:spacing w:after="80"/>
      </w:pPr>
      <w:r>
        <w:t>The finalized repository therefore:</w:t>
      </w:r>
    </w:p>
    <w:p>
      <w:pPr>
        <w:pStyle w:val="ListBullet"/>
      </w:pPr>
      <w:r>
        <w:t>preserves the original handoff unchanged;</w:t>
      </w:r>
    </w:p>
    <w:p>
      <w:pPr>
        <w:pStyle w:val="ListBullet"/>
      </w:pPr>
      <w:r>
        <w:t>preserves the original execution-export repository manifest;</w:t>
      </w:r>
    </w:p>
    <w:p>
      <w:pPr>
        <w:pStyle w:val="ListBullet"/>
      </w:pPr>
      <w:r>
        <w:t>adds a new current Phase-1 closure handoff;</w:t>
      </w:r>
    </w:p>
    <w:p>
      <w:pPr>
        <w:pStyle w:val="ListBullet"/>
      </w:pPr>
      <w:r>
        <w:t>adds final Phase-1 documents;</w:t>
      </w:r>
    </w:p>
    <w:p>
      <w:pPr>
        <w:pStyle w:val="ListBullet"/>
      </w:pPr>
      <w:r>
        <w:t>adds a current repository manifest/checksum surface;</w:t>
      </w:r>
    </w:p>
    <w:p>
      <w:pPr>
        <w:pStyle w:val="ListBullet"/>
      </w:pPr>
      <w:r>
        <w:t>updates only operational repository metadata that should reflect the accepted runtime.</w:t>
      </w:r>
    </w:p>
    <w:p>
      <w:pPr>
        <w:pStyle w:val="Heading1"/>
      </w:pPr>
      <w:r>
        <w:t>24. Python metadata synchronization</w:t>
      </w:r>
    </w:p>
    <w:p>
      <w:pPr>
        <w:spacing w:after="80"/>
      </w:pPr>
      <w:r>
        <w:t>Original operational repository metadata:</w:t>
      </w:r>
    </w:p>
    <w:p>
      <w:pPr>
        <w:pStyle w:val="ListBullet"/>
      </w:pPr>
      <w:r>
        <w:t>requires-python = "&gt;=3.11,&lt;3.12"</w:t>
      </w:r>
    </w:p>
    <w:p>
      <w:pPr>
        <w:pStyle w:val="ListBullet"/>
      </w:pPr>
      <w:r>
        <w:t>primary_python = "3.11"</w:t>
      </w:r>
    </w:p>
    <w:p>
      <w:pPr>
        <w:spacing w:after="80"/>
      </w:pPr>
      <w:r>
        <w:t>Accepted execution:</w:t>
      </w:r>
    </w:p>
    <w:p>
      <w:pPr>
        <w:pStyle w:val="ListBullet"/>
      </w:pPr>
      <w:r>
        <w:t>Python 3.12.13.</w:t>
      </w:r>
    </w:p>
    <w:p>
      <w:pPr>
        <w:spacing w:after="80"/>
      </w:pPr>
      <w:r>
        <w:t>Final repository operational metadata is therefore synchronized to Python 3.12 while the original metadata is preserved under the execution-history directory.</w:t>
      </w:r>
    </w:p>
    <w:p>
      <w:pPr>
        <w:spacing w:after="80"/>
      </w:pPr>
      <w:r>
        <w:t>This is a reproducibility/documentary repair only.</w:t>
      </w:r>
    </w:p>
    <w:p>
      <w:pPr>
        <w:pStyle w:val="Heading1"/>
      </w:pPr>
      <w:r>
        <w:t>25. Test-distribution distinction</w:t>
      </w:r>
    </w:p>
    <w:p>
      <w:pPr>
        <w:spacing w:after="80"/>
      </w:pPr>
      <w:r>
        <w:t>The accepted execution evidence contains the original 50-test PASS result.</w:t>
      </w:r>
    </w:p>
    <w:p>
      <w:pPr>
        <w:spacing w:after="80"/>
      </w:pPr>
      <w:r>
        <w:t xml:space="preserve">The compact original GitHub-ready derivative does not distribute that full test suite. The final repository therefore does </w:t>
      </w:r>
      <w:r>
        <w:rPr>
          <w:b/>
        </w:rPr>
        <w:t>not fabricate</w:t>
      </w:r>
      <w:r>
        <w:t xml:space="preserve"> those tests.</w:t>
      </w:r>
    </w:p>
    <w:p>
      <w:pPr>
        <w:spacing w:after="80"/>
      </w:pPr>
      <w:r>
        <w:t>Instead it adds a deterministic release verifier for the GitHub-ready package itself and preserves the authoritative 50-test execution result through the execution evidence/manifests.</w:t>
      </w:r>
    </w:p>
    <w:p>
      <w:pPr>
        <w:spacing w:after="40"/>
      </w:pPr>
    </w:p>
    <w:p>
      <w:pPr>
        <w:pStyle w:val="Title"/>
        <w:jc w:val="center"/>
      </w:pPr>
      <w:r>
        <w:t>Part VIII - Governance V6.1 closure checklist</w:t>
      </w:r>
    </w:p>
    <w:p>
      <w:pPr>
        <w:pStyle w:val="Heading1"/>
      </w:pPr>
      <w:r>
        <w:t>26. Minimum per-phase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Required output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Phase-1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Integrated Phase Implementation and Execution Plan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Build Book R10 / Annex R4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Kaggle Notebook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final R54 notebook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Phase Execution Bundle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accepted bundle, checksum verified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Protocol v1.0 Phase Annex / cumulative Protocol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frozen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Phase Evidence, Results, Interpretation 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finalized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Layer 0 Claim Review and Disposition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embedded; P01 derivative available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Evidence Map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finalized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Layer 10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finalized/read-only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Phase Handoff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current final handoff generated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Updated phase-contained project/repository 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 - finalized P01 GitHub-ready successor + closure package</w:t>
            </w:r>
          </w:p>
        </w:tc>
      </w:tr>
    </w:tbl>
    <w:p/>
    <w:p>
      <w:pPr>
        <w:spacing w:after="80"/>
      </w:pPr>
      <w:r>
        <w:t xml:space="preserve">The </w:t>
      </w:r>
      <w:r>
        <w:rPr>
          <w:b/>
        </w:rPr>
        <w:t>cross-phase P00+P01 unified repository merge is intentionally deferred by the owner</w:t>
      </w:r>
      <w:r>
        <w:t>. It is not represented as already complete.</w:t>
      </w:r>
    </w:p>
    <w:p>
      <w:pPr>
        <w:pStyle w:val="Heading1"/>
      </w:pPr>
      <w:r>
        <w:t>27. Blocking-condition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Potential blocking condition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evidence insufficient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required P01 execution missing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blocking validation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required P01 control omitted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Protocol mismatch with accepted run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Phase Analysis incomplete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Layer-0 claims unresolved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Evidence Map links broken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Layer 10 recomputes/strengthens 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external P01 pointers unresolved at identity/checksum level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P02 technical handoff missing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P01 scientific blocker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P01 documentary blocker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0</w:t>
            </w:r>
          </w:p>
        </w:tc>
      </w:tr>
    </w:tbl>
    <w:p/>
    <w:p>
      <w:pPr>
        <w:spacing w:after="40"/>
      </w:pPr>
    </w:p>
    <w:p>
      <w:pPr>
        <w:pStyle w:val="Title"/>
        <w:jc w:val="center"/>
      </w:pPr>
      <w:r>
        <w:t>Part IX - Issues found during final synchronization</w:t>
      </w:r>
    </w:p>
    <w:p>
      <w:pPr>
        <w:pStyle w:val="Heading1"/>
      </w:pPr>
      <w:r>
        <w:t>28. Stale execution-era documentary booleans</w:t>
      </w:r>
    </w:p>
    <w:p>
      <w:pPr>
        <w:spacing w:after="80"/>
      </w:pPr>
      <w:r/>
      <w:r>
        <w:rPr>
          <w:b/>
        </w:rPr>
        <w:t>Finding:</w:t>
      </w:r>
      <w:r>
        <w:t xml:space="preserve"> the original execution handoff says Protocol/Analysis/Layer0/Evidence Map/Layer10 are false/not-created.</w:t>
      </w:r>
    </w:p>
    <w:p>
      <w:pPr>
        <w:spacing w:after="80"/>
      </w:pPr>
      <w:r/>
      <w:r>
        <w:rPr>
          <w:b/>
        </w:rPr>
        <w:t>Decision:</w:t>
      </w:r>
      <w:r>
        <w:t xml:space="preserve"> preserve as historical execution-time truth; do not mutate.</w:t>
      </w:r>
    </w:p>
    <w:p>
      <w:pPr>
        <w:spacing w:after="80"/>
      </w:pPr>
      <w:r/>
      <w:r>
        <w:rPr>
          <w:b/>
        </w:rPr>
        <w:t>Repair:</w:t>
      </w:r>
      <w:r>
        <w:t xml:space="preserve"> create current </w:t>
      </w:r>
      <w:r>
        <w:rPr>
          <w:rFonts w:ascii="Consolas" w:hAnsi="Consolas"/>
          <w:sz w:val="17"/>
        </w:rPr>
        <w:t>P01-FINAL-HANDOFF-P02-READINESS-R1</w:t>
      </w:r>
      <w:r>
        <w:t xml:space="preserve"> and clearly mark the predecessor handoffs historical for present-status interpretation.</w:t>
      </w:r>
    </w:p>
    <w:p>
      <w:pPr>
        <w:spacing w:after="80"/>
      </w:pPr>
      <w:r/>
      <w:r>
        <w:rPr>
          <w:b/>
        </w:rPr>
        <w:t>Scientific change:</w:t>
      </w:r>
      <w:r>
        <w:t xml:space="preserve"> none.</w:t>
      </w:r>
    </w:p>
    <w:p>
      <w:pPr>
        <w:pStyle w:val="Heading1"/>
      </w:pPr>
      <w:r>
        <w:t>29. Stale Python constraint in GitHub-ready metadata</w:t>
      </w:r>
    </w:p>
    <w:p>
      <w:pPr>
        <w:spacing w:after="80"/>
      </w:pPr>
      <w:r/>
      <w:r>
        <w:rPr>
          <w:b/>
        </w:rPr>
        <w:t>Finding:</w:t>
      </w:r>
      <w:r>
        <w:t xml:space="preserve"> original </w:t>
      </w:r>
      <w:r>
        <w:rPr>
          <w:rFonts w:ascii="Consolas" w:hAnsi="Consolas"/>
          <w:sz w:val="17"/>
        </w:rPr>
        <w:t>pyproject.toml</w:t>
      </w:r>
      <w:r>
        <w:t xml:space="preserve"> targeted Python 3.11, while accepted execution used Python 3.12.13.</w:t>
      </w:r>
    </w:p>
    <w:p>
      <w:pPr>
        <w:spacing w:after="80"/>
      </w:pPr>
      <w:r/>
      <w:r>
        <w:rPr>
          <w:b/>
        </w:rPr>
        <w:t>Repair:</w:t>
      </w:r>
      <w:r>
        <w:t xml:space="preserve"> final operational repository targets </w:t>
      </w:r>
      <w:r>
        <w:rPr>
          <w:rFonts w:ascii="Consolas" w:hAnsi="Consolas"/>
          <w:sz w:val="17"/>
        </w:rPr>
        <w:t>&gt;=3.12,&lt;3.13</w:t>
      </w:r>
      <w:r>
        <w:t xml:space="preserve"> and </w:t>
      </w:r>
      <w:r>
        <w:rPr>
          <w:rFonts w:ascii="Consolas" w:hAnsi="Consolas"/>
          <w:sz w:val="17"/>
        </w:rPr>
        <w:t>primary_python = "3.12"</w:t>
      </w:r>
      <w:r>
        <w:t xml:space="preserve">; original metadata is retained under </w:t>
      </w:r>
      <w:r>
        <w:rPr>
          <w:rFonts w:ascii="Consolas" w:hAnsi="Consolas"/>
          <w:sz w:val="17"/>
        </w:rPr>
        <w:t>docs/history/execution_export_R1/</w:t>
      </w:r>
      <w:r>
        <w:t>.</w:t>
      </w:r>
    </w:p>
    <w:p>
      <w:pPr>
        <w:spacing w:after="80"/>
      </w:pPr>
      <w:r/>
      <w:r>
        <w:rPr>
          <w:b/>
        </w:rPr>
        <w:t>Scientific change:</w:t>
      </w:r>
      <w:r>
        <w:t xml:space="preserve"> none.</w:t>
      </w:r>
    </w:p>
    <w:p>
      <w:pPr>
        <w:pStyle w:val="Heading1"/>
      </w:pPr>
      <w:r>
        <w:t>30. Repository checksum-surface ambiguity</w:t>
      </w:r>
    </w:p>
    <w:p>
      <w:pPr>
        <w:spacing w:after="80"/>
      </w:pPr>
      <w:r/>
      <w:r>
        <w:rPr>
          <w:b/>
        </w:rPr>
        <w:t>Finding:</w:t>
      </w:r>
      <w:r>
        <w:t xml:space="preserve"> execution-derived </w:t>
      </w:r>
      <w:r>
        <w:rPr>
          <w:rFonts w:ascii="Consolas" w:hAnsi="Consolas"/>
          <w:sz w:val="17"/>
        </w:rPr>
        <w:t>artifacts/checksums.sha256</w:t>
      </w:r>
      <w:r>
        <w:t xml:space="preserve"> is not a complete checksum inventory for the GitHub repository itself.</w:t>
      </w:r>
    </w:p>
    <w:p>
      <w:pPr>
        <w:spacing w:after="80"/>
      </w:pPr>
      <w:r/>
      <w:r>
        <w:rPr>
          <w:b/>
        </w:rPr>
        <w:t>Decision:</w:t>
      </w:r>
      <w:r>
        <w:t xml:space="preserve"> preserve it as historical execution evidence.</w:t>
      </w:r>
    </w:p>
    <w:p>
      <w:pPr>
        <w:spacing w:after="80"/>
      </w:pPr>
      <w:r/>
      <w:r>
        <w:rPr>
          <w:b/>
        </w:rPr>
        <w:t>Repair:</w:t>
      </w:r>
      <w:r>
        <w:t xml:space="preserve"> add a new repository-level manifest and </w:t>
      </w:r>
      <w:r>
        <w:rPr>
          <w:rFonts w:ascii="Consolas" w:hAnsi="Consolas"/>
          <w:sz w:val="17"/>
        </w:rPr>
        <w:t>REPOSITORY_CHECKSUMS.sha256</w:t>
      </w:r>
      <w:r>
        <w:t xml:space="preserve"> that describe the current finalized repository.</w:t>
      </w:r>
    </w:p>
    <w:p>
      <w:pPr>
        <w:spacing w:after="80"/>
      </w:pPr>
      <w:r/>
      <w:r>
        <w:rPr>
          <w:b/>
        </w:rPr>
        <w:t>Scientific change:</w:t>
      </w:r>
      <w:r>
        <w:t xml:space="preserve"> none.</w:t>
      </w:r>
    </w:p>
    <w:p>
      <w:pPr>
        <w:pStyle w:val="Heading1"/>
      </w:pPr>
      <w:r>
        <w:t>31. Suspected Layer-10 JSON defect rejected after exact inspection</w:t>
      </w:r>
    </w:p>
    <w:p>
      <w:pPr>
        <w:spacing w:after="80"/>
      </w:pPr>
      <w:r>
        <w:t xml:space="preserve">A shell wildcard extraction appeared to concatenate two JSON objects when reading </w:t>
      </w:r>
      <w:r>
        <w:rPr>
          <w:rFonts w:ascii="Consolas" w:hAnsi="Consolas"/>
          <w:sz w:val="17"/>
        </w:rPr>
        <w:t>layer10_release_manifest.json</w:t>
      </w:r>
      <w:r>
        <w:t>. Exact archive inspection showed these were two distinct valid files:</w:t>
      </w:r>
    </w:p>
    <w:p>
      <w:pPr>
        <w:pStyle w:val="ListBullet"/>
      </w:pPr>
      <w:r>
        <w:t>the current cumulative Layer-10 release manifest;</w:t>
      </w:r>
    </w:p>
    <w:p>
      <w:pPr>
        <w:pStyle w:val="ListBullet"/>
      </w:pPr>
      <w:r>
        <w:t>the preserved P00 predecessor Layer-10 manifest.</w:t>
      </w:r>
    </w:p>
    <w:p>
      <w:pPr>
        <w:spacing w:after="80"/>
      </w:pPr>
      <w:r>
        <w:t>No Layer-10 repair was required.</w:t>
      </w:r>
    </w:p>
    <w:p>
      <w:pPr>
        <w:spacing w:after="80"/>
      </w:pPr>
      <w:r>
        <w:t>This is recorded because finalization should preserve both genuine defects and investigated false alarms.</w:t>
      </w:r>
    </w:p>
    <w:p>
      <w:pPr>
        <w:spacing w:after="40"/>
      </w:pPr>
    </w:p>
    <w:p>
      <w:pPr>
        <w:pStyle w:val="Title"/>
        <w:jc w:val="center"/>
      </w:pPr>
      <w:r>
        <w:t>Part X - Final readiness decision</w:t>
      </w:r>
    </w:p>
    <w:p>
      <w:pPr>
        <w:pStyle w:val="Heading1"/>
      </w:pPr>
      <w:r>
        <w:t>32. Phase-1 final state</w:t>
      </w:r>
    </w:p>
    <w:p>
      <w:pPr>
        <w:spacing w:after="80"/>
      </w:pPr>
      <w:r>
        <w:t>The correct state is:</w:t>
      </w:r>
    </w:p>
    <w:p>
      <w:pPr>
        <w:spacing w:after="120"/>
      </w:pPr>
      <w:r>
        <w:rPr>
          <w:rFonts w:ascii="Consolas" w:hAnsi="Consolas"/>
          <w:sz w:val="16"/>
        </w:rPr>
        <w:t>phase_01:</w:t>
        <w:br/>
        <w:t xml:space="preserve">  implementation: COMPLETE</w:t>
        <w:br/>
        <w:t xml:space="preserve">  execution: ACCEPTED</w:t>
        <w:br/>
        <w:t xml:space="preserve">  protocol: FROZEN</w:t>
        <w:br/>
        <w:t xml:space="preserve">  phase_analysis: FINALIZED</w:t>
        <w:br/>
        <w:t xml:space="preserve">  layer0: FINALIZED</w:t>
        <w:br/>
        <w:t xml:space="preserve">  evidence_map: FINALIZED</w:t>
        <w:br/>
        <w:t xml:space="preserve">  layer10: FINALIZED</w:t>
        <w:br/>
        <w:t xml:space="preserve">  final_handoff: COMPLETE</w:t>
        <w:br/>
        <w:t xml:space="preserve">  finalized_phase_repository: COMPLETE</w:t>
        <w:br/>
        <w:t xml:space="preserve">  additional_scientific_computation_required: false</w:t>
        <w:br/>
        <w:t xml:space="preserve">  scientific_blockers: 0</w:t>
        <w:br/>
        <w:t xml:space="preserve">  documentary_blockers: 0</w:t>
      </w:r>
    </w:p>
    <w:p>
      <w:pPr>
        <w:pStyle w:val="Heading1"/>
      </w:pPr>
      <w:r>
        <w:t>33. Phase-2 readiness</w:t>
      </w:r>
    </w:p>
    <w:p>
      <w:pPr>
        <w:spacing w:after="120"/>
      </w:pPr>
      <w:r>
        <w:rPr>
          <w:rFonts w:ascii="Consolas" w:hAnsi="Consolas"/>
          <w:sz w:val="16"/>
        </w:rPr>
        <w:t>phase_02:</w:t>
        <w:br/>
        <w:t xml:space="preserve">  technical_readiness_from_p01: PASS</w:t>
        <w:br/>
        <w:t xml:space="preserve">  p01_gate_15: PASS</w:t>
        <w:br/>
        <w:t xml:space="preserve">  required_p01_record_contract: AVAILABLE</w:t>
        <w:br/>
        <w:t xml:space="preserve">  external_artifact_pointers: AVAILABLE</w:t>
        <w:br/>
        <w:t xml:space="preserve">  a4_protocol_sync: COMPLETE</w:t>
        <w:br/>
        <w:t xml:space="preserve">  a4_effectiveness_from_p01: NOT_ESTABLISHED</w:t>
        <w:br/>
        <w:t xml:space="preserve">  a14: ABSENT_PROHIBITED</w:t>
        <w:br/>
        <w:t xml:space="preserve">  clinical_deployment_claim_from_p01: NOT_SUPPORTED</w:t>
      </w:r>
    </w:p>
    <w:p>
      <w:pPr>
        <w:pStyle w:val="Heading1"/>
      </w:pPr>
      <w:r>
        <w:t>34. Owner-deferred transition transaction</w:t>
      </w:r>
    </w:p>
    <w:p>
      <w:pPr>
        <w:spacing w:after="80"/>
      </w:pPr>
      <w:r>
        <w:t>The owner has explicitly deferred the P00+P01 GitHub-ready merge.</w:t>
      </w:r>
    </w:p>
    <w:p>
      <w:pPr>
        <w:spacing w:after="80"/>
      </w:pPr>
      <w:r>
        <w:t>Therefore:</w:t>
      </w:r>
    </w:p>
    <w:p>
      <w:pPr>
        <w:spacing w:after="120"/>
      </w:pPr>
      <w:r>
        <w:rPr>
          <w:rFonts w:ascii="Consolas" w:hAnsi="Consolas"/>
          <w:sz w:val="16"/>
        </w:rPr>
        <w:t>cross_phase_repository_merge:</w:t>
        <w:br/>
        <w:t xml:space="preserve">  status: DEFERRED_TO_OWNER_NEXT_STEP</w:t>
        <w:br/>
        <w:t xml:space="preserve">  reason: "Owner-requested sequencing; not a missing P01 scientific/documentary artifact"</w:t>
        <w:br/>
        <w:t xml:space="preserve">  required_before_p02_execution: true</w:t>
        <w:br/>
        <w:t xml:space="preserve">  scientific_blocker: false</w:t>
      </w:r>
    </w:p>
    <w:p>
      <w:pPr>
        <w:pStyle w:val="Heading1"/>
      </w:pPr>
      <w:r>
        <w:t>35. Green-light statement</w:t>
      </w:r>
    </w:p>
    <w:p>
      <w:pPr>
        <w:spacing w:before="80" w:after="80"/>
        <w:ind w:left="360" w:right="216"/>
      </w:pPr>
      <w:r>
        <w:rPr>
          <w:b/>
          <w:color w:val="1F4E79"/>
        </w:rPr>
        <w:t xml:space="preserve">GREEN LIGHT - YES.  </w:t>
      </w:r>
    </w:p>
    <w:p>
      <w:pPr>
        <w:spacing w:before="80" w:after="80"/>
        <w:ind w:left="360" w:right="216"/>
      </w:pPr>
      <w:r>
        <w:rPr>
          <w:b/>
          <w:color w:val="1F4E79"/>
        </w:rPr>
        <w:t xml:space="preserve">Phase 1 is finalized with no remaining Phase-1 scientific, execution, Protocol, analysis, Layer-0, Evidence-Map, Layer-10, external-artifact, or P02-contract blocker.  </w:t>
      </w:r>
    </w:p>
    <w:p>
      <w:pPr>
        <w:spacing w:before="80" w:after="80"/>
        <w:ind w:left="360" w:right="216"/>
      </w:pPr>
      <w:r>
        <w:rPr>
          <w:b/>
          <w:color w:val="1F4E79"/>
        </w:rPr>
        <w:t>The next operation should be the owner-planned clean P00+P01 repository/project-state consolidation. Once that transport/state merge is validated, P02 may begin without reopening or rerunning P01.</w:t>
      </w:r>
    </w:p>
    <w:p>
      <w:pPr>
        <w:spacing w:after="40"/>
      </w:pPr>
    </w:p>
    <w:p>
      <w:pPr>
        <w:pStyle w:val="Title"/>
        <w:jc w:val="center"/>
      </w:pPr>
      <w:r>
        <w:t>Appendix A - Current canonical Phase-1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Current document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Implementation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IHARQ_Master_Implementation_Build_Book_Current_with_P01_L1_Annex_R4.md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P01 implementation annex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IHARQ_Phase_1_Layer_1_Integrated_Implementation_and_Execution_Annex_R4.md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IHARQ_Experiment_Ablation_Evaluation_Protocol_v1_0_Current.md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Analysis + embedded Layer 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IHARQ_Cumulative_Phase_Evidence_Results_and_Interpretation_Report_Through_P01_Current.md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P01 Layer-0 convenience derivative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IHARQ_Phase_01_Layer_0_Claim_Review_and_Disposition_Derivative.md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Evidence Map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IHARQ_Cumulative_Paper_and_Thesis_Evidence_Map_Through_P01_Current.md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Layer 10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IHARQ_Cumulative_Layer10_Through_P01_Current.md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Final synchronization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IHARQ_Phase_01_Final_Whole_Stack_Synchronization_and_Phase2_Readiness_Report_R1.md</w:t>
            </w:r>
          </w:p>
        </w:tc>
      </w:tr>
    </w:tbl>
    <w:p/>
    <w:p>
      <w:pPr>
        <w:spacing w:after="40"/>
      </w:pPr>
    </w:p>
    <w:p>
      <w:pPr>
        <w:pStyle w:val="Title"/>
        <w:jc w:val="center"/>
      </w:pPr>
      <w:r>
        <w:t>Appendix B - Machine-readable final handoff identity</w:t>
      </w:r>
    </w:p>
    <w:p>
      <w:pPr>
        <w:spacing w:after="80"/>
      </w:pPr>
      <w:r/>
      <w:r>
        <w:rPr>
          <w:rFonts w:ascii="Consolas" w:hAnsi="Consolas"/>
          <w:sz w:val="17"/>
        </w:rPr>
        <w:t>P01-FINAL-HANDOFF-P02-READINESS-R1</w:t>
      </w:r>
      <w:r/>
    </w:p>
    <w:p>
      <w:pPr>
        <w:spacing w:after="80"/>
      </w:pPr>
      <w:r>
        <w:t>The machine-readable YAML is the concise downstream transport companion to this report and is included in the finalized P01 repository and closure package.</w:t>
      </w:r>
    </w:p>
    <w:p>
      <w:pPr>
        <w:spacing w:after="40"/>
      </w:pPr>
    </w:p>
    <w:p>
      <w:pPr>
        <w:pStyle w:val="Title"/>
        <w:jc w:val="center"/>
      </w:pPr>
      <w:r>
        <w:t>Final certification</w:t>
      </w:r>
    </w:p>
    <w:p>
      <w:pPr>
        <w:spacing w:after="80"/>
      </w:pPr>
      <w:r/>
      <w:r>
        <w:rPr>
          <w:b/>
        </w:rPr>
        <w:t>IHARQ-P01-FINAL-WHOLE-STACK-SYNC-REPORT-R1: PASS</w:t>
      </w:r>
      <w:r/>
    </w:p>
    <w:p>
      <w:pPr>
        <w:spacing w:after="80"/>
      </w:pPr>
      <w:r/>
      <w:r>
        <w:rPr>
          <w:b/>
        </w:rPr>
        <w:t>Phase-1 scope is finalized.</w:t>
      </w:r>
      <w:r/>
    </w:p>
    <w:p>
      <w:pPr>
        <w:spacing w:after="80"/>
      </w:pPr>
      <w:r/>
      <w:r>
        <w:rPr>
          <w:b/>
        </w:rPr>
        <w:t>P02 technical readiness from the P01 evidence/contract standpoint is PASS.</w:t>
      </w:r>
      <w:r/>
    </w:p>
    <w:p>
      <w:pPr>
        <w:spacing w:after="80"/>
      </w:pPr>
      <w:r/>
      <w:r>
        <w:rPr>
          <w:b/>
        </w:rPr>
        <w:t>No additional P01 computation is required.</w:t>
      </w:r>
      <w:r/>
    </w:p>
    <w:p>
      <w:pPr>
        <w:spacing w:after="80"/>
      </w:pPr>
      <w:r/>
      <w:r>
        <w:rPr>
          <w:b/>
        </w:rPr>
        <w:t>The owner-planned P00+P01 repository/project-state consolidation remains the only intentionally deferred transition operation before P02 execution.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IHARQ-P01-FINAL-WHOLE-STACK-SYNC-REPORT-R1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IHARQ BenchGuard Stretch C | Phase 01 Final Whole-Stack Synchronization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IHARQ Phase 01 Final Whole-Stack Synchronization and Phase-2 Readiness Report R1</dc:title>
  <dc:subject>Phase 1 holistic synchronization, closure, repository finalization, and Phase-2 readiness</dc:subject>
  <dc:creator>IHARQ BenchGuard Stretch 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