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  <w:t>O</w:t>
      </w:r>
      <w:r>
        <w:rPr>
          <w:rFonts w:ascii="Arial" w:hAnsi="Arial"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  <w:t>bjetivo geral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>Compreender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 a intersecção entre as áreas de computação paralela, aprendizado de maquina e inteligência artificial, 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>avaliar e aplicar algoritmos para maior aproveitamento dos recursos de máquina aplicando técnicas e conceitos de computação paralela.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  <w:t>Objetivos específicos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>Encontrar as intersecções entre computação paralela, aprendizado de maquina e inteligência artificial, utilizando os algoritmos de computação paralela para aumentar a performance de execução e entrega de resultados de problemas envolvendo aprendizado de maquina e inteligência artificial aliado ao processador de alto desempenho chamadoXeon Phi, da Intel.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555555"/>
          <w:spacing w:val="0"/>
          <w:sz w:val="20"/>
          <w:szCs w:val="20"/>
        </w:rPr>
        <w:t>Bibliografia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MCCOOL, M.; REINDERS, J.; ROBISON, A. Structured Parallel Programming: Patterns for Efficient Computation 1. 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ed.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Morgan Kaufmann,  2012</w:t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JEFFERS, J.; REINDERS, J.; SODANI, A. Intel Xeon Phi Processor High Performance Programming: Knights Landing  2. ed.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Morgan Kaufmann, 2016</w:t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KIRK, D. B.; HWU, W. W. Programming Massively Parallel Processors, A Hands-on Approach 3. ed.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Morgan Kaufmann, 2016</w:t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CULLER, D.; SINGH, J. P.; GUPTA, A. Ph.D. Parallel Computer Architecture: A Hardware/Software Approach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Morgan Kaufmann, 1. ed, 1998</w:t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SHEN, J. P.; LIPASTI, M. H. Modern Processor Design: Fundamentals of Superscalar Processors 1. ed. Waveland Press, Inc,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>2013</w:t>
      </w:r>
    </w:p>
    <w:p>
      <w:pPr>
        <w:pStyle w:val="Normal"/>
        <w:widowControl/>
        <w:bidi w:val="0"/>
        <w:spacing w:lineRule="auto" w:line="360"/>
        <w:ind w:left="0" w:right="0" w:hanging="0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>ALPAYDIN, E. Machine Learning: The New AI The MIT Press 1. ed. 2016</w:t>
      </w:r>
    </w:p>
    <w:p>
      <w:pPr>
        <w:pStyle w:val="Normal"/>
        <w:widowControl/>
        <w:bidi w:val="0"/>
        <w:spacing w:lineRule="auto" w:line="360"/>
        <w:ind w:left="0" w:right="0" w:hanging="0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 xml:space="preserve">MARSLAND, S.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 xml:space="preserve">Machine Learning: An Algorithmic Perspective,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 xml:space="preserve">2. ed.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>Chapman &amp; Hall/Crc Machine Learning &amp; Pattern Recognition, 2014</w:t>
      </w:r>
    </w:p>
    <w:p>
      <w:pPr>
        <w:pStyle w:val="Normal"/>
        <w:widowControl/>
        <w:bidi w:val="0"/>
        <w:spacing w:lineRule="auto" w:line="360"/>
        <w:ind w:left="0" w:right="0" w:hanging="0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pacing w:val="0"/>
          <w:sz w:val="20"/>
          <w:szCs w:val="20"/>
          <w:u w:val="none"/>
          <w:effect w:val="none"/>
        </w:rPr>
        <w:t>MURPHY, K. P. Machine Learning: A Probabilistic Perspective (Adaptive Computation and Machine Learning series) 1. ed. The MIT Press, 2012</w:t>
      </w:r>
    </w:p>
    <w:p>
      <w:pPr>
        <w:pStyle w:val="Normal"/>
        <w:widowControl/>
        <w:bidi w:val="0"/>
        <w:spacing w:lineRule="auto" w:line="360"/>
        <w:ind w:left="0" w:right="0" w:hanging="0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  <w:t xml:space="preserve">HEATON. J. Artificial Intelligence for Humans, Fundamental Algorithms 1. ed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2013</w:t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hanging="0"/>
        <w:rPr>
          <w:color w:val="333333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BODDINGTON,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Towards a Code of Ethics for Artificial Intelligence (Artificial Intelligence: Foundations, Theory, and Algorithms)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1. ed.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Springer2017)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Arial Unicode MS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LibreOffice/5.2.7.2$MacOSX_X86_64 LibreOffice_project/2b7f1e640c46ceb28adf43ee075a6e8b8439ed10</Application>
  <Pages>1</Pages>
  <Words>260</Words>
  <Characters>1610</Characters>
  <CharactersWithSpaces>1857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2017-09-19T20:03:34Z</dcterms:created>
  <dc:creator/>
  <dc:description/>
  <dc:language>pt-BR</dc:language>
  <cp:lastModifiedBy/>
  <dcterms:modified xsi:type="dcterms:W3CDTF">2017-09-19T21:24:46Z</dcterms:modified>
  <cp:revision>1</cp:revision>
  <dc:subject/>
  <dc:title/>
</cp:coreProperties>
</file>