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507" w:rsidRDefault="00BB5CC7">
      <w:r w:rsidRPr="00BB5CC7">
        <w:rPr>
          <w:noProof/>
          <w:lang w:eastAsia="pt-BR"/>
        </w:rPr>
        <w:drawing>
          <wp:inline distT="0" distB="0" distL="0" distR="0">
            <wp:extent cx="4686300" cy="3305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DC" w:rsidRDefault="003313DC"/>
    <w:p w:rsidR="003313DC" w:rsidRDefault="003313DC">
      <w:r>
        <w:t>As operações chave ficarão na classe Ingresso.</w:t>
      </w:r>
      <w:bookmarkStart w:id="0" w:name="_GoBack"/>
      <w:bookmarkEnd w:id="0"/>
    </w:p>
    <w:sectPr w:rsidR="00331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C7"/>
    <w:rsid w:val="003313DC"/>
    <w:rsid w:val="00BB5CC7"/>
    <w:rsid w:val="00CD2ADD"/>
    <w:rsid w:val="00F7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11C22-A9A2-4FE1-BFC4-2A06982E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2015-08-24T22:12:00Z</dcterms:created>
  <dcterms:modified xsi:type="dcterms:W3CDTF">2015-08-24T22:15:00Z</dcterms:modified>
</cp:coreProperties>
</file>