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17" w:rsidRPr="00D813B4" w:rsidRDefault="00BB0317" w:rsidP="00BB0317">
      <w:pPr>
        <w:spacing w:after="0" w:line="240" w:lineRule="auto"/>
        <w:rPr>
          <w:rFonts w:ascii="Arial Narrow" w:eastAsia="Times New Roman" w:hAnsi="Arial Narrow" w:cs="Times New Roman"/>
          <w:b/>
          <w:color w:val="0000FF"/>
          <w:sz w:val="26"/>
          <w:szCs w:val="26"/>
          <w:lang w:eastAsia="es-AR"/>
        </w:rPr>
      </w:pPr>
      <w:r w:rsidRPr="00D813B4">
        <w:rPr>
          <w:rFonts w:ascii="Arial Narrow" w:eastAsia="Times New Roman" w:hAnsi="Arial Narrow" w:cs="Times New Roman"/>
          <w:b/>
          <w:color w:val="0000FF"/>
          <w:sz w:val="26"/>
          <w:szCs w:val="26"/>
          <w:lang w:eastAsia="es-AR"/>
        </w:rPr>
        <w:t>Cátedra INGENIERÍA DE SOFTWARE – 2018 – Carrera Ingeniería en Sistemas de Información – UTN FRLP</w:t>
      </w:r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2 LIBROS CLÁSICOS DE INGENIERÍA DE SOFTWARE PARA TOMAR COMO LECTURA BASE DE CONOCIMIENTO DE LAS UNIDADES TEMATICAS:</w:t>
      </w:r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813B4" w:rsidRDefault="00D813B4" w:rsidP="00C5042B">
      <w:pPr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shd w:val="clear" w:color="auto" w:fill="FFFFFF"/>
          <w:lang w:eastAsia="es-AR"/>
        </w:rPr>
        <w:t>[Sommerville2011]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</w:r>
    </w:p>
    <w:p w:rsidR="00D813B4" w:rsidRPr="00D813B4" w:rsidRDefault="00D813B4" w:rsidP="00C5042B">
      <w:pPr>
        <w:shd w:val="clear" w:color="auto" w:fill="FFFFFF"/>
        <w:spacing w:after="240" w:line="240" w:lineRule="auto"/>
        <w:ind w:left="1416"/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Título del libro: </w:t>
      </w: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>Ingeniería de Software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Edición: Novena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Autor: </w:t>
      </w:r>
      <w:proofErr w:type="spellStart"/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>Ian</w:t>
      </w:r>
      <w:proofErr w:type="spellEnd"/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 xml:space="preserve"> SOMMERVILLE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 xml:space="preserve">Editorial: </w:t>
      </w:r>
      <w:proofErr w:type="spellStart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Pearson</w:t>
      </w:r>
      <w:proofErr w:type="spellEnd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 xml:space="preserve"> </w:t>
      </w:r>
      <w:proofErr w:type="spellStart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Education</w:t>
      </w:r>
      <w:proofErr w:type="spellEnd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, 2011.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Descargar de:  </w:t>
      </w:r>
      <w:hyperlink r:id="rId6" w:tgtFrame="_blank" w:history="1">
        <w:r w:rsidRPr="00D813B4">
          <w:rPr>
            <w:rFonts w:ascii="Arial Narrow" w:eastAsia="Times New Roman" w:hAnsi="Arial Narrow" w:cs="Arial"/>
            <w:color w:val="1155CC"/>
            <w:sz w:val="24"/>
            <w:szCs w:val="24"/>
            <w:u w:val="single"/>
            <w:lang w:eastAsia="es-AR"/>
          </w:rPr>
          <w:t>https://www.dropbox.com/s/iobarkghd6awygy/Ian%20Sommerville%20-%20Ingenieria%20Del%20Software%20%289na.%20Edici%C3%B3n%29.pdf?dl=0</w:t>
        </w:r>
      </w:hyperlink>
    </w:p>
    <w:p w:rsidR="00D813B4" w:rsidRPr="00D813B4" w:rsidRDefault="00D813B4" w:rsidP="00C5042B">
      <w:pPr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shd w:val="clear" w:color="auto" w:fill="FFFFFF"/>
          <w:lang w:eastAsia="es-AR"/>
        </w:rPr>
        <w:t>[Pressman2010]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</w:r>
    </w:p>
    <w:p w:rsidR="00D813B4" w:rsidRPr="00D813B4" w:rsidRDefault="00D813B4" w:rsidP="00C5042B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Título del libro:</w:t>
      </w: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> Ingeniería del Software. Un enfoque práctico.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Edición: Séptima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Autor: </w:t>
      </w:r>
      <w:r w:rsidRPr="00D813B4">
        <w:rPr>
          <w:rFonts w:ascii="Arial Narrow" w:eastAsia="Times New Roman" w:hAnsi="Arial Narrow" w:cs="Arial"/>
          <w:b/>
          <w:bCs/>
          <w:color w:val="222222"/>
          <w:sz w:val="24"/>
          <w:szCs w:val="24"/>
          <w:lang w:eastAsia="es-AR"/>
        </w:rPr>
        <w:t>Roger PRESSMAN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 xml:space="preserve">Editorial: McGraw-Hill </w:t>
      </w:r>
      <w:proofErr w:type="spellStart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Companies</w:t>
      </w:r>
      <w:proofErr w:type="spellEnd"/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t>, 2010.</w:t>
      </w:r>
      <w:r w:rsidRPr="00D813B4">
        <w:rPr>
          <w:rFonts w:ascii="Arial Narrow" w:eastAsia="Times New Roman" w:hAnsi="Arial Narrow" w:cs="Arial"/>
          <w:color w:val="222222"/>
          <w:sz w:val="24"/>
          <w:szCs w:val="24"/>
          <w:lang w:eastAsia="es-AR"/>
        </w:rPr>
        <w:br/>
        <w:t>Descargar de:  </w:t>
      </w:r>
      <w:hyperlink r:id="rId7" w:tgtFrame="_blank" w:history="1">
        <w:r w:rsidRPr="00D813B4">
          <w:rPr>
            <w:rFonts w:ascii="Arial Narrow" w:eastAsia="Times New Roman" w:hAnsi="Arial Narrow" w:cs="Arial"/>
            <w:color w:val="1155CC"/>
            <w:sz w:val="24"/>
            <w:szCs w:val="24"/>
            <w:u w:val="single"/>
            <w:lang w:eastAsia="es-AR"/>
          </w:rPr>
          <w:t>http://cotana.informatica.edu.bo/downloads/ld-Ingenieria.de.software.enfoque.practico.7ed.Pressman.PDF</w:t>
        </w:r>
      </w:hyperlink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es-AR"/>
        </w:rPr>
        <w:t>REFERENCIA A CAPI</w:t>
      </w:r>
      <w:r w:rsidRPr="00DD7A61"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es-AR"/>
        </w:rPr>
        <w:t>TULOS DE LOS 2 LIBROS DE ARRIBA PARA CADA UNIDAD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D7A61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Detalle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 xml:space="preserve"> de Capítulos y sub-</w:t>
      </w: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capítulos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 xml:space="preserve"> de </w:t>
      </w: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dos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 xml:space="preserve"> libros clásicos de Ingeniería de </w:t>
      </w: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Software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 </w:t>
      </w:r>
      <w:r w:rsidRPr="00DD7A61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 xml:space="preserve">para </w:t>
      </w:r>
      <w:r w:rsidRPr="00D813B4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cubrir los objetivos y contenidos de la Ord. 1150</w:t>
      </w:r>
      <w:r w:rsidR="004A3E6B">
        <w:rPr>
          <w:rFonts w:ascii="Arial Narrow" w:eastAsia="Times New Roman" w:hAnsi="Arial Narrow" w:cs="Arial"/>
          <w:i/>
          <w:iCs/>
          <w:sz w:val="24"/>
          <w:szCs w:val="24"/>
          <w:lang w:eastAsia="es-AR"/>
        </w:rPr>
        <w:t>. También se incluyen Preguntas de referencia para orientar la lectura de cada tema.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C5042B" w:rsidRPr="00D813B4" w:rsidRDefault="00C5042B" w:rsidP="00C5042B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FF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color w:val="0000FF"/>
          <w:sz w:val="24"/>
          <w:szCs w:val="24"/>
          <w:lang w:eastAsia="es-AR"/>
        </w:rPr>
        <w:t>********************************************************************</w:t>
      </w:r>
      <w:r>
        <w:rPr>
          <w:rFonts w:ascii="Arial Narrow" w:eastAsia="Times New Roman" w:hAnsi="Arial Narrow" w:cs="Arial"/>
          <w:color w:val="0000FF"/>
          <w:sz w:val="24"/>
          <w:szCs w:val="24"/>
          <w:lang w:eastAsia="es-AR"/>
        </w:rPr>
        <w:t>*****************************</w:t>
      </w:r>
      <w:r w:rsidRPr="00D813B4">
        <w:rPr>
          <w:rFonts w:ascii="Arial Narrow" w:eastAsia="Times New Roman" w:hAnsi="Arial Narrow" w:cs="Arial"/>
          <w:color w:val="0000FF"/>
          <w:sz w:val="24"/>
          <w:szCs w:val="24"/>
          <w:lang w:eastAsia="es-AR"/>
        </w:rPr>
        <w:t>************************</w:t>
      </w:r>
    </w:p>
    <w:p w:rsidR="00C5042B" w:rsidRDefault="00C5042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4A3E6B" w:rsidRPr="00D813B4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FF"/>
          <w:sz w:val="26"/>
          <w:szCs w:val="26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UNIDAD 1:</w:t>
      </w:r>
      <w:r w:rsidR="009B2F0B" w:rsidRPr="00DD7A61">
        <w:rPr>
          <w:rFonts w:ascii="Arial Narrow" w:eastAsia="Times New Roman" w:hAnsi="Arial Narrow" w:cs="Arial"/>
          <w:color w:val="0000FF"/>
          <w:sz w:val="26"/>
          <w:szCs w:val="26"/>
          <w:u w:val="single"/>
          <w:lang w:eastAsia="es-AR"/>
        </w:rPr>
        <w:t xml:space="preserve"> Componentes de la Ingeniería de Software</w:t>
      </w:r>
    </w:p>
    <w:p w:rsidR="009B2F0B" w:rsidRPr="00DD7A61" w:rsidRDefault="009B2F0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Conocer los componentes de un proyecto de Ingeniería de Software. [Objetivo1]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Componentes de un proyecto de software de Sistema de Información. [Contenido1]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 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– Introducción (páginas 3 - 23)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Capítulo 9 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– Evolución del Software (páginas 234 - 257)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10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Sistemas sociotécnicos (páginas 263 - 285)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16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Reutilización del software (páginas 425 - 448)</w:t>
      </w:r>
    </w:p>
    <w:p w:rsidR="00D813B4" w:rsidRPr="00DD7A61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Capítulo 17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Ingeniería de software basada en componentes (páginas 452 - 475)</w:t>
      </w:r>
    </w:p>
    <w:p w:rsidR="009B2F0B" w:rsidRPr="00D813B4" w:rsidRDefault="009B2F0B" w:rsidP="009B2F0B">
      <w:pPr>
        <w:shd w:val="clear" w:color="auto" w:fill="FFFFFF"/>
        <w:spacing w:after="0" w:line="240" w:lineRule="auto"/>
        <w:ind w:firstLine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23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Planeación de proyectos (páginas 618  - 646)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</w:t>
      </w:r>
    </w:p>
    <w:p w:rsidR="009B2F0B" w:rsidRPr="00D813B4" w:rsidRDefault="009B2F0B" w:rsidP="009B2F0B">
      <w:pPr>
        <w:shd w:val="clear" w:color="auto" w:fill="FFFFFF"/>
        <w:spacing w:after="0" w:line="240" w:lineRule="auto"/>
        <w:ind w:left="2832" w:firstLine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23.5 Técnicas de estimación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El Software y la Ingeniería de Software (páginas 1 - 21)</w:t>
      </w:r>
    </w:p>
    <w:p w:rsidR="00D813B4" w:rsidRPr="00DD7A61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4 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– Principios que guían la práctica (páginas 82 - 97)</w:t>
      </w:r>
    </w:p>
    <w:p w:rsidR="009B2F0B" w:rsidRPr="00D813B4" w:rsidRDefault="009B2F0B" w:rsidP="009B2F0B">
      <w:pPr>
        <w:shd w:val="clear" w:color="auto" w:fill="FFFFFF"/>
        <w:spacing w:after="0" w:line="240" w:lineRule="auto"/>
        <w:ind w:firstLine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26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Estimación para Proyectos de Software (páginas 593 - 617)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29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  Mantenimiento y Reingeniería (páginas 655 - 672)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31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Tendencias emergentes en Ingeniería del Software (páginas 695 - 714)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32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Comentarios finales (páginas 717 - 723)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Default="00D813B4" w:rsidP="009B2F0B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BD59C5" w:rsidRPr="00C5042B" w:rsidRDefault="00BD59C5" w:rsidP="009B2F0B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lastRenderedPageBreak/>
        <w:t>1) ¿Cómo se compone o cuáles son los componentes de un Proyecto de Ingeniería de Software? ¿Qué es el SWEBOK?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 ¿Qué similitudes y diferencias tiene el SWEBOK con el PMBOK?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 xml:space="preserve">2) ¿Cómo considera 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ud. 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que evoluciona el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¿Porqué considera ud. que es importante considerar aspectos / técnicas / herramientas que favorezcan la Reutilización del software? ¿Es posible aplicar reuso en productos intermedios de un software o solamente en producto software es reusable?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 xml:space="preserve">4) ¿Cuáles son las diferencias entre la Ingeniería de Software y la Ingeniería </w:t>
      </w:r>
      <w:r w:rsidR="00344745"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de 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Sistemas? ¿Qué cosas tienen en común y cuáles son diferentes?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son las herramientas CASE? ¿A qué disciplinas de trabajo de la ingeniería de software asisten o dan soporte?</w:t>
      </w:r>
    </w:p>
    <w:p w:rsidR="00BD59C5" w:rsidRDefault="00BD59C5" w:rsidP="009B2F0B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4A3E6B" w:rsidRPr="00D813B4" w:rsidRDefault="004A3E6B" w:rsidP="009B2F0B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9B2F0B" w:rsidRPr="00DD7A61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Cs/>
          <w:color w:val="0000FF"/>
          <w:sz w:val="26"/>
          <w:szCs w:val="26"/>
          <w:u w:val="single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UNIDAD 2:</w:t>
      </w:r>
      <w:r w:rsidR="009B2F0B" w:rsidRPr="00DD7A61">
        <w:rPr>
          <w:color w:val="0000FF"/>
          <w:sz w:val="26"/>
          <w:szCs w:val="26"/>
          <w:u w:val="single"/>
        </w:rPr>
        <w:t xml:space="preserve"> </w:t>
      </w:r>
      <w:r w:rsidR="009B2F0B" w:rsidRPr="00DD7A61">
        <w:rPr>
          <w:rFonts w:ascii="Arial Narrow" w:eastAsia="Times New Roman" w:hAnsi="Arial Narrow" w:cs="Arial"/>
          <w:bCs/>
          <w:color w:val="0000FF"/>
          <w:sz w:val="26"/>
          <w:szCs w:val="26"/>
          <w:u w:val="single"/>
          <w:lang w:eastAsia="es-AR"/>
        </w:rPr>
        <w:t>Gestión de Configuración del Software</w:t>
      </w:r>
    </w:p>
    <w:p w:rsidR="009B2F0B" w:rsidRPr="00DD7A61" w:rsidRDefault="009B2F0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u w:val="single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Gestión de Configuración del Software. [Contenido2]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25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- Administración de la Configuración  (páginas 681 a  701: 10 hojas)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7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Diseño e Implementación (páginas 681 a  701: 10 hojas)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7.3 - Conflictos de implementación (sólo la introducción de este apartado)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7.3.2 - Administración de la configuración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26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Mejora de procesos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26.5 - El marco de trabajo para la mejora de procesos CMMI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Figura 26.7 - Áreas de proceso en el CMMI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26.5.1 - El modelo CMMI en etapas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Figura 26.10 - El modelo de madurez CMMI por etapas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Revisar el rol de la Administración de la configuración para alcanzar el Nivel 2 de madurez en CMMI.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 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br/>
        <w:t>[Pressman2010] 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22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- Administración de la Configuración del Software (páginas 501 a  523: 11 hojas)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30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Mejoramiento del Proceso de Software (páginas 501 a  523: 11 hojas)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303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BD59C5">
      <w:pPr>
        <w:shd w:val="clear" w:color="auto" w:fill="FFFFFF"/>
        <w:spacing w:after="0" w:line="240" w:lineRule="auto"/>
        <w:ind w:left="1416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30.3 El CMMI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2124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Figura 30.2 - Perfil de capacidad de área de proceso CMMI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2124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Figura 30.3 - Áreas de proceso requeridas para lograr un nivel de madurez</w:t>
      </w:r>
    </w:p>
    <w:p w:rsidR="00D813B4" w:rsidRPr="00D813B4" w:rsidRDefault="00D813B4" w:rsidP="00BD59C5">
      <w:pPr>
        <w:shd w:val="clear" w:color="auto" w:fill="FFFFFF"/>
        <w:spacing w:after="0" w:line="240" w:lineRule="auto"/>
        <w:ind w:left="2124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Ver tema del rol de la gestión de configuración en CMMI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344745" w:rsidRPr="00C5042B" w:rsidRDefault="00344745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¿A qué se le llama Gestión de Configuración (o Administración de Configuración) del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¿Cuando es importante considerar aplicar Gestión de Configuración en el desarrollo de productos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¿A qué se le llama Línea Base (</w:t>
      </w:r>
      <w:proofErr w:type="spellStart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baseline</w:t>
      </w:r>
      <w:proofErr w:type="spellEnd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) en el ámbito de la Gestión de Configuración?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 xml:space="preserve">4) ¿A que hace referencia los conceptos de </w:t>
      </w:r>
      <w:proofErr w:type="spellStart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Branch</w:t>
      </w:r>
      <w:proofErr w:type="spellEnd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Tag</w:t>
      </w:r>
      <w:proofErr w:type="spellEnd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fix</w:t>
      </w:r>
      <w:proofErr w:type="spellEnd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hotfix</w:t>
      </w:r>
      <w:proofErr w:type="spellEnd"/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Mencione al menos 5 herramientas o sistemas de Gestión de Configuración del Software. Clasifique según su utilidad.</w:t>
      </w:r>
    </w:p>
    <w:p w:rsidR="00344745" w:rsidRDefault="0034474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4A3E6B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4A3E6B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4A3E6B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4A3E6B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4A3E6B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4A3E6B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FF"/>
          <w:sz w:val="26"/>
          <w:szCs w:val="26"/>
          <w:lang w:eastAsia="es-AR"/>
        </w:rPr>
      </w:pPr>
      <w:r w:rsidRPr="00D813B4">
        <w:rPr>
          <w:rFonts w:ascii="Arial Narrow" w:eastAsia="Times New Roman" w:hAnsi="Arial Narrow" w:cs="Arial"/>
          <w:color w:val="0000FF"/>
          <w:sz w:val="26"/>
          <w:szCs w:val="26"/>
          <w:lang w:eastAsia="es-AR"/>
        </w:rPr>
        <w:lastRenderedPageBreak/>
        <w:t> </w:t>
      </w:r>
      <w:r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UNIDAD 3:</w:t>
      </w:r>
      <w:r w:rsidR="00284B25" w:rsidRPr="00DD7A61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 xml:space="preserve"> </w:t>
      </w:r>
      <w:r w:rsidR="00284B25" w:rsidRPr="00DD7A61">
        <w:rPr>
          <w:rFonts w:ascii="Arial Narrow" w:eastAsia="Times New Roman" w:hAnsi="Arial Narrow" w:cs="Arial"/>
          <w:bCs/>
          <w:color w:val="0000FF"/>
          <w:sz w:val="26"/>
          <w:szCs w:val="26"/>
          <w:u w:val="single"/>
          <w:lang w:eastAsia="es-AR"/>
        </w:rPr>
        <w:t>Calidad del Software</w:t>
      </w:r>
    </w:p>
    <w:p w:rsidR="00284B25" w:rsidRPr="00DD7A61" w:rsidRDefault="00284B2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</w:p>
    <w:p w:rsidR="00D813B4" w:rsidRPr="00DD7A61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Modelos de Calidad de Software. [Contenido3]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Conocer los estándares asociados a la calidad del proceso de desarrollo de software y de productos software. [Objetivo2]</w:t>
      </w:r>
    </w:p>
    <w:p w:rsidR="00284B25" w:rsidRPr="00D813B4" w:rsidRDefault="00284B25" w:rsidP="00284B2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Aseguramiento de Calidad. [Contenido3]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Conocer los componentes de un plan de aseguramiento de la calidad. [Objetivo3]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24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Gestión de la calidad (páginas 651 - 677)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ind w:left="1303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24.1 - Calidad del software</w:t>
      </w:r>
    </w:p>
    <w:p w:rsidR="00D813B4" w:rsidRPr="00DD7A61" w:rsidRDefault="00D813B4" w:rsidP="00D813B4">
      <w:pPr>
        <w:shd w:val="clear" w:color="auto" w:fill="FFFFFF"/>
        <w:spacing w:after="0" w:line="240" w:lineRule="auto"/>
        <w:ind w:left="1303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24.2 - Estándares de software</w:t>
      </w:r>
    </w:p>
    <w:p w:rsidR="00284B25" w:rsidRPr="00D813B4" w:rsidRDefault="00284B25" w:rsidP="00284B25">
      <w:pPr>
        <w:shd w:val="clear" w:color="auto" w:fill="FFFFFF"/>
        <w:spacing w:after="0" w:line="240" w:lineRule="auto"/>
        <w:ind w:left="1303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24.3 - Revisiones e inspecciones </w:t>
      </w:r>
    </w:p>
    <w:p w:rsidR="00D813B4" w:rsidRPr="00D813B4" w:rsidRDefault="00D813B4" w:rsidP="0034474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344745" w:rsidRPr="00C5042B" w:rsidRDefault="00344745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¿Qué modelos o estándares existen de Calidad de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Diferencias entre Calidad del Producto y Calidad de Proceso.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¿Qué es CMMI y qué trata de promover? ¿Cuáles son los Niveles de Madurez de una Organización que define CMMI?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¿A qué se le llama Aseguramiento de Calidad (QA)? ¿Cuáles son los componentes de un Plan de QA?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son las Revisiones e Inspecciones en la Gestión de la Calidad?</w:t>
      </w:r>
      <w:r w:rsidR="00D813B4" w:rsidRPr="00D813B4">
        <w:rPr>
          <w:rFonts w:ascii="Arial Narrow" w:hAnsi="Arial Narrow"/>
          <w:i/>
          <w:color w:val="7F7F7F" w:themeColor="text1" w:themeTint="80"/>
          <w:sz w:val="24"/>
          <w:szCs w:val="24"/>
        </w:rPr>
        <w:t> </w:t>
      </w:r>
    </w:p>
    <w:p w:rsidR="00344745" w:rsidRDefault="0034474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</w:p>
    <w:p w:rsidR="004A3E6B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</w:p>
    <w:p w:rsidR="00D813B4" w:rsidRPr="00BD59C5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 xml:space="preserve">UNIDAD </w:t>
      </w:r>
      <w:r w:rsidR="00DD7A61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4</w:t>
      </w:r>
      <w:r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:</w:t>
      </w:r>
      <w:r w:rsidR="00284B25" w:rsidRPr="00DD7A61">
        <w:rPr>
          <w:rFonts w:ascii="Arial Narrow" w:eastAsia="Times New Roman" w:hAnsi="Arial Narrow" w:cs="Arial"/>
          <w:bCs/>
          <w:color w:val="0000FF"/>
          <w:sz w:val="26"/>
          <w:szCs w:val="26"/>
          <w:u w:val="single"/>
          <w:lang w:eastAsia="es-AR"/>
        </w:rPr>
        <w:t xml:space="preserve"> Métricas del Software</w:t>
      </w:r>
    </w:p>
    <w:p w:rsidR="00284B25" w:rsidRPr="00D813B4" w:rsidRDefault="00284B2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Métricas de Software. [Contenido4]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Emplear las métricas que se aplican al desarrollo de software. [Objetivo4]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24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Gestión de la calidad (páginas 651 - 677)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993" w:firstLine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ind w:left="993" w:firstLine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24.4 - Medición y métricas del software (páginas 668 - 677)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</w:t>
      </w:r>
    </w:p>
    <w:p w:rsidR="00344745" w:rsidRPr="00C5042B" w:rsidRDefault="00344745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¿Qué es una Métrica? ¿Cómo se aplican las métricas en la construcción de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Diferencias entre Medida y Métrica en torno a la Calidad del Software.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¿Qué métricas se podrían aplicar para evaluar la calidad del código fuente?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¿Qué métricas se podrían aplicar para evaluar la calidad de la base de datos?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métricas se podrían aplicar para evaluar la Usabilidad y Accesibilidad de un sistema?</w:t>
      </w:r>
    </w:p>
    <w:p w:rsid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 </w:t>
      </w:r>
    </w:p>
    <w:p w:rsidR="004A3E6B" w:rsidRPr="00D813B4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FF"/>
          <w:sz w:val="26"/>
          <w:szCs w:val="26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 xml:space="preserve">UNIDAD </w:t>
      </w:r>
      <w:r w:rsidR="00DD7A61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5</w:t>
      </w:r>
      <w:r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:</w:t>
      </w:r>
      <w:r w:rsidR="00284B25" w:rsidRPr="00DD7A61">
        <w:rPr>
          <w:rFonts w:ascii="Arial Narrow" w:eastAsia="Times New Roman" w:hAnsi="Arial Narrow" w:cs="Arial"/>
          <w:bCs/>
          <w:color w:val="0000FF"/>
          <w:sz w:val="26"/>
          <w:szCs w:val="26"/>
          <w:u w:val="single"/>
          <w:lang w:eastAsia="es-AR"/>
        </w:rPr>
        <w:t xml:space="preserve"> Pruebas del Software</w:t>
      </w:r>
    </w:p>
    <w:p w:rsidR="00DD7A61" w:rsidRDefault="00DD7A61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Aplicar los elementos de un proceso de prueba ("testing"). [Objetivo5]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br/>
        <w:t>Diseñar un plan de prueba unitario y de integración. [Objetivo6]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[Sommerville2011]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8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– Pruebas de Software (páginas 205  - XXX</w:t>
      </w:r>
      <w:r w:rsidR="00DD7A61">
        <w:rPr>
          <w:rFonts w:ascii="Arial Narrow" w:eastAsia="Times New Roman" w:hAnsi="Arial Narrow" w:cs="Arial"/>
          <w:sz w:val="24"/>
          <w:szCs w:val="24"/>
          <w:lang w:eastAsia="es-AR"/>
        </w:rPr>
        <w:t>X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)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D7A61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17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- Estrategias de pruebas d software (páginas 383 -  409)</w:t>
      </w:r>
    </w:p>
    <w:p w:rsidR="00D813B4" w:rsidRPr="00D813B4" w:rsidRDefault="00D813B4" w:rsidP="00DD7A61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[Pressman2010] 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18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- Pruebas de aplicaciones convencionales (páginas 411 -  425)</w:t>
      </w:r>
    </w:p>
    <w:p w:rsidR="00D813B4" w:rsidRPr="00D813B4" w:rsidRDefault="00D813B4" w:rsidP="00D813B4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344745" w:rsidRPr="00C5042B" w:rsidRDefault="00344745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¿A qué se le llama de Pruebas de Software? ¿Qué aspectos de la construcción de un sistema se prueban?</w:t>
      </w:r>
    </w:p>
    <w:p w:rsidR="00D813B4" w:rsidRPr="00D813B4" w:rsidRDefault="00344745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2) ¿Qué diferencia hay entre las pruebas de caja blanca y las pruebas de caja negra?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¿Qué diferencia hay entre las pruebas unitarias y las pruebas de integración?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¿Cómo se prueban las aplicaciones web, las aplicaciones Mobile y las aplicaciones de escritorio (desktop)? ¿Qué consideraciones podrían considerarse en las actividades de Testing de cada tipo de aplicación?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¿Cuáles son las bases de la metodología de desarrollo TDD?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6) ¿A qué hace referencia o qué actividades específicas deben considerarse en Testing Automáticos de aplicaciones?</w:t>
      </w:r>
    </w:p>
    <w:p w:rsidR="00D813B4" w:rsidRDefault="009C0BEA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Cs/>
          <w:color w:val="0000FF"/>
          <w:sz w:val="26"/>
          <w:szCs w:val="26"/>
          <w:u w:val="single"/>
          <w:lang w:eastAsia="es-AR"/>
        </w:rPr>
      </w:pPr>
      <w:r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lastRenderedPageBreak/>
        <w:t>UNIDAD 6</w:t>
      </w:r>
      <w:r w:rsidR="00D813B4"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:</w:t>
      </w:r>
      <w:r w:rsidR="00BD59C5" w:rsidRPr="00BD59C5">
        <w:rPr>
          <w:rFonts w:ascii="Arial Narrow" w:eastAsia="Times New Roman" w:hAnsi="Arial Narrow" w:cs="Arial"/>
          <w:bCs/>
          <w:color w:val="0000FF"/>
          <w:sz w:val="26"/>
          <w:szCs w:val="26"/>
          <w:u w:val="single"/>
          <w:lang w:eastAsia="es-AR"/>
        </w:rPr>
        <w:t xml:space="preserve"> Auditoría del Software</w:t>
      </w:r>
    </w:p>
    <w:p w:rsidR="00BD59C5" w:rsidRPr="00D813B4" w:rsidRDefault="00BD59C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FF"/>
          <w:sz w:val="26"/>
          <w:szCs w:val="26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Auditoría de Software. [Contenido5]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 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Piattini</w:t>
      </w:r>
      <w:proofErr w:type="spellEnd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, del Peso 2001]  Auditoría Informática. Un enfoque práctico </w:t>
      </w:r>
      <w:r w:rsidRPr="00D813B4">
        <w:rPr>
          <w:rFonts w:ascii="Arial Narrow" w:eastAsia="Times New Roman" w:hAnsi="Arial Narrow" w:cs="Times New Roman"/>
          <w:b/>
          <w:bCs/>
          <w:sz w:val="24"/>
          <w:szCs w:val="24"/>
          <w:lang w:eastAsia="es-AR"/>
        </w:rPr>
        <w:t>Capítulo 1</w:t>
      </w: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 - La Informática como herramienta del auditor financiero (páginas 3 -  22)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Piattini</w:t>
      </w:r>
      <w:proofErr w:type="spellEnd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, del Peso 2001]  Auditoría Informática. Un enfoque práctico </w:t>
      </w:r>
      <w:r w:rsidRPr="00D813B4">
        <w:rPr>
          <w:rFonts w:ascii="Arial Narrow" w:eastAsia="Times New Roman" w:hAnsi="Arial Narrow" w:cs="Times New Roman"/>
          <w:b/>
          <w:bCs/>
          <w:sz w:val="24"/>
          <w:szCs w:val="24"/>
          <w:lang w:eastAsia="es-AR"/>
        </w:rPr>
        <w:t>Capítulo 2</w:t>
      </w: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 - Control interno y auditaría informática (páginas 25 -  43)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Piattini</w:t>
      </w:r>
      <w:proofErr w:type="spellEnd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, del Peso 2001]  Auditoría Informática. Un enfoque práctico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3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 - 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Metodologás</w:t>
      </w:r>
      <w:proofErr w:type="spellEnd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de control interno, seguridad y auditoría informática (páginas 45 -  91)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Piattini</w:t>
      </w:r>
      <w:proofErr w:type="spellEnd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, del Peso 2001]  Auditoría Informática. Un enfoque práctico </w:t>
      </w: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Capítulo 4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 - El informe de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auditoría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(páginas 93 -  106) 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C5042B" w:rsidRDefault="009C0BEA" w:rsidP="00D813B4">
      <w:pPr>
        <w:shd w:val="clear" w:color="auto" w:fill="FFFFFF"/>
        <w:spacing w:after="0" w:line="240" w:lineRule="auto"/>
        <w:rPr>
          <w:rFonts w:ascii="Arial Narrow" w:hAnsi="Arial Narrow"/>
          <w:i/>
          <w:color w:val="7F7F7F" w:themeColor="text1" w:themeTint="80"/>
          <w:sz w:val="24"/>
          <w:szCs w:val="24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¿Qué aspectos podrían ser auditados en los Sistemas Informáticos o Sistemas Computacionales?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¿Qué contiene un Informe de Auditoría?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Diferencias entre un Control Interno y una Auditoría Informática.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¿Hay una metodología o procedimiento para realizar una Auditoría Informática o una Auditoría de Software?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herramientas informáticas existen o se podrían usar para agilizar el circuito de una Auditoría de Software?</w:t>
      </w:r>
    </w:p>
    <w:p w:rsidR="009C0BEA" w:rsidRPr="00D813B4" w:rsidRDefault="009C0BEA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4A3E6B" w:rsidRDefault="004A3E6B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</w:pPr>
    </w:p>
    <w:p w:rsid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Cs/>
          <w:color w:val="0000FF"/>
          <w:sz w:val="26"/>
          <w:szCs w:val="26"/>
          <w:u w:val="single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 xml:space="preserve">UNIDAD </w:t>
      </w:r>
      <w:r w:rsidR="009C0BEA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7</w:t>
      </w:r>
      <w:r w:rsidRPr="00D813B4">
        <w:rPr>
          <w:rFonts w:ascii="Arial Narrow" w:eastAsia="Times New Roman" w:hAnsi="Arial Narrow" w:cs="Arial"/>
          <w:b/>
          <w:bCs/>
          <w:color w:val="0000FF"/>
          <w:sz w:val="26"/>
          <w:szCs w:val="26"/>
          <w:u w:val="single"/>
          <w:lang w:eastAsia="es-AR"/>
        </w:rPr>
        <w:t>:</w:t>
      </w:r>
      <w:r w:rsidR="00BD59C5" w:rsidRPr="00BD59C5">
        <w:rPr>
          <w:rFonts w:ascii="Arial Narrow" w:eastAsia="Times New Roman" w:hAnsi="Arial Narrow" w:cs="Arial"/>
          <w:bCs/>
          <w:color w:val="0000FF"/>
          <w:sz w:val="26"/>
          <w:szCs w:val="26"/>
          <w:u w:val="single"/>
          <w:lang w:eastAsia="es-AR"/>
        </w:rPr>
        <w:t xml:space="preserve"> Peritaje del Software</w:t>
      </w:r>
    </w:p>
    <w:p w:rsidR="00BD59C5" w:rsidRPr="00D813B4" w:rsidRDefault="00BD59C5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FF"/>
          <w:sz w:val="26"/>
          <w:szCs w:val="26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b/>
          <w:bCs/>
          <w:sz w:val="24"/>
          <w:szCs w:val="24"/>
          <w:lang w:eastAsia="es-AR"/>
        </w:rPr>
        <w:t>Peritaje de Software. [Contenido5]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Times New Roman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Piccirilli</w:t>
      </w:r>
      <w:proofErr w:type="spellEnd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 2013] La </w:t>
      </w:r>
      <w:proofErr w:type="spellStart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>forencia</w:t>
      </w:r>
      <w:proofErr w:type="spellEnd"/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 como herramienta en la pericia </w:t>
      </w:r>
      <w:r w:rsidRPr="00DD7A61">
        <w:rPr>
          <w:rFonts w:ascii="Arial Narrow" w:eastAsia="Times New Roman" w:hAnsi="Arial Narrow" w:cs="Times New Roman"/>
          <w:sz w:val="24"/>
          <w:szCs w:val="24"/>
          <w:lang w:eastAsia="es-AR"/>
        </w:rPr>
        <w:t>informática</w:t>
      </w:r>
      <w:r w:rsidRPr="00D813B4">
        <w:rPr>
          <w:rFonts w:ascii="Arial Narrow" w:eastAsia="Times New Roman" w:hAnsi="Arial Narrow" w:cs="Times New Roman"/>
          <w:sz w:val="24"/>
          <w:szCs w:val="24"/>
          <w:lang w:eastAsia="es-AR"/>
        </w:rPr>
        <w:t xml:space="preserve"> - Revista Latinoamericana de Ingeniería de Software, 1(6): 237-240, ISSN 2314-2642 </w:t>
      </w:r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Resolución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236/16 Ministerio de Seguridad de la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Nación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] Protocolos de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recolección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y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conservación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de pruebas de 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ciberdelitos</w:t>
      </w:r>
      <w:proofErr w:type="spellEnd"/>
    </w:p>
    <w:p w:rsidR="00D813B4" w:rsidRPr="00DD7A61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Default="00D813B4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[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Resolucion</w:t>
      </w:r>
      <w:proofErr w:type="spellEnd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889/15 </w:t>
      </w:r>
      <w:r w:rsidRPr="00DD7A61">
        <w:rPr>
          <w:rFonts w:ascii="Arial Narrow" w:eastAsia="Times New Roman" w:hAnsi="Arial Narrow" w:cs="Arial"/>
          <w:sz w:val="24"/>
          <w:szCs w:val="24"/>
          <w:lang w:eastAsia="es-AR"/>
        </w:rPr>
        <w:t>Procuración</w:t>
      </w: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General de la Suprema Corte de Justicia - </w:t>
      </w:r>
      <w:proofErr w:type="spellStart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Pcia</w:t>
      </w:r>
      <w:proofErr w:type="spellEnd"/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 xml:space="preserve"> Bs As] Protocolo de Cadena de Custodia </w:t>
      </w:r>
    </w:p>
    <w:p w:rsidR="00344745" w:rsidRDefault="00344745" w:rsidP="00BD59C5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344745" w:rsidRPr="00D813B4" w:rsidRDefault="00344745" w:rsidP="0034474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i/>
          <w:color w:val="7F7F7F" w:themeColor="text1" w:themeTint="80"/>
          <w:sz w:val="24"/>
          <w:szCs w:val="24"/>
          <w:lang w:eastAsia="es-AR"/>
        </w:rPr>
      </w:pP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t>1) ¿A qué conjunto de actividades se le llama Pericia Informática? ¿Cuándo es una Pericia Informática y cuando no?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2) ¿Qué se conoce como ciberdelito? ¿Cuáles son sus características más significativas respecto a otro tipo de delitos?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3) ¿Qué es la Informática Forense? ¿Qué relación tiene con la Pericia Informática?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4) ¿Qué herramientas informáticas existen o pueden considerarse para realizar una Pericia Informática?</w:t>
      </w:r>
      <w:r w:rsidRPr="00C5042B">
        <w:rPr>
          <w:rFonts w:ascii="Arial Narrow" w:hAnsi="Arial Narrow"/>
          <w:i/>
          <w:color w:val="7F7F7F" w:themeColor="text1" w:themeTint="80"/>
          <w:sz w:val="24"/>
          <w:szCs w:val="24"/>
        </w:rPr>
        <w:br/>
        <w:t>5) ¿Qué normativas o leyes existen en torno a los Delitos Informáticas en Argentina? ¿Hay protocolos de recolección y conservación de pruebas de ciberdelitos?</w:t>
      </w: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708"/>
        <w:rPr>
          <w:rFonts w:ascii="Arial Narrow" w:eastAsia="Times New Roman" w:hAnsi="Arial Narrow" w:cs="Arial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sz w:val="24"/>
          <w:szCs w:val="24"/>
          <w:lang w:eastAsia="es-AR"/>
        </w:rPr>
        <w:t> </w:t>
      </w:r>
    </w:p>
    <w:p w:rsidR="00D813B4" w:rsidRPr="00D813B4" w:rsidRDefault="00D813B4" w:rsidP="00D813B4">
      <w:pPr>
        <w:shd w:val="clear" w:color="auto" w:fill="FFFFFF"/>
        <w:spacing w:after="0" w:line="240" w:lineRule="auto"/>
        <w:ind w:left="1986"/>
        <w:rPr>
          <w:rFonts w:ascii="Arial Narrow" w:eastAsia="Times New Roman" w:hAnsi="Arial Narrow" w:cs="Arial"/>
          <w:sz w:val="24"/>
          <w:szCs w:val="24"/>
          <w:lang w:eastAsia="es-AR"/>
        </w:rPr>
      </w:pPr>
    </w:p>
    <w:p w:rsidR="00D813B4" w:rsidRPr="00D813B4" w:rsidRDefault="00D813B4" w:rsidP="00D813B4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0000FF"/>
          <w:sz w:val="24"/>
          <w:szCs w:val="24"/>
          <w:lang w:eastAsia="es-AR"/>
        </w:rPr>
      </w:pPr>
      <w:r w:rsidRPr="00D813B4">
        <w:rPr>
          <w:rFonts w:ascii="Arial Narrow" w:eastAsia="Times New Roman" w:hAnsi="Arial Narrow" w:cs="Arial"/>
          <w:color w:val="0000FF"/>
          <w:sz w:val="24"/>
          <w:szCs w:val="24"/>
          <w:lang w:eastAsia="es-AR"/>
        </w:rPr>
        <w:t>********************************************************************</w:t>
      </w:r>
      <w:r w:rsidR="00C5042B">
        <w:rPr>
          <w:rFonts w:ascii="Arial Narrow" w:eastAsia="Times New Roman" w:hAnsi="Arial Narrow" w:cs="Arial"/>
          <w:color w:val="0000FF"/>
          <w:sz w:val="24"/>
          <w:szCs w:val="24"/>
          <w:lang w:eastAsia="es-AR"/>
        </w:rPr>
        <w:t>*****************************</w:t>
      </w:r>
      <w:r w:rsidRPr="00D813B4">
        <w:rPr>
          <w:rFonts w:ascii="Arial Narrow" w:eastAsia="Times New Roman" w:hAnsi="Arial Narrow" w:cs="Arial"/>
          <w:color w:val="0000FF"/>
          <w:sz w:val="24"/>
          <w:szCs w:val="24"/>
          <w:lang w:eastAsia="es-AR"/>
        </w:rPr>
        <w:t>************************</w:t>
      </w:r>
    </w:p>
    <w:p w:rsidR="00B4383E" w:rsidRPr="00DD7A61" w:rsidRDefault="00B4383E" w:rsidP="00D813B4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B4383E" w:rsidRPr="00DD7A61" w:rsidSect="00BB0317">
      <w:footerReference w:type="default" r:id="rId8"/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1BA" w:rsidRDefault="00D001BA" w:rsidP="00C5042B">
      <w:pPr>
        <w:spacing w:after="0" w:line="240" w:lineRule="auto"/>
      </w:pPr>
      <w:r>
        <w:separator/>
      </w:r>
    </w:p>
  </w:endnote>
  <w:endnote w:type="continuationSeparator" w:id="0">
    <w:p w:rsidR="00D001BA" w:rsidRDefault="00D001BA" w:rsidP="00C5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658366"/>
      <w:docPartObj>
        <w:docPartGallery w:val="Page Numbers (Bottom of Page)"/>
        <w:docPartUnique/>
      </w:docPartObj>
    </w:sdtPr>
    <w:sdtContent>
      <w:p w:rsidR="00C5042B" w:rsidRDefault="00C5042B">
        <w:pPr>
          <w:pStyle w:val="Piedepgina"/>
          <w:jc w:val="right"/>
        </w:pPr>
        <w:fldSimple w:instr=" PAGE   \* MERGEFORMAT ">
          <w:r w:rsidR="004A3E6B">
            <w:rPr>
              <w:noProof/>
            </w:rPr>
            <w:t>4</w:t>
          </w:r>
        </w:fldSimple>
      </w:p>
    </w:sdtContent>
  </w:sdt>
  <w:p w:rsidR="00C5042B" w:rsidRDefault="00C5042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1BA" w:rsidRDefault="00D001BA" w:rsidP="00C5042B">
      <w:pPr>
        <w:spacing w:after="0" w:line="240" w:lineRule="auto"/>
      </w:pPr>
      <w:r>
        <w:separator/>
      </w:r>
    </w:p>
  </w:footnote>
  <w:footnote w:type="continuationSeparator" w:id="0">
    <w:p w:rsidR="00D001BA" w:rsidRDefault="00D001BA" w:rsidP="00C50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B0317"/>
    <w:rsid w:val="00284B25"/>
    <w:rsid w:val="00344745"/>
    <w:rsid w:val="004A3E6B"/>
    <w:rsid w:val="009B2F0B"/>
    <w:rsid w:val="009C0BEA"/>
    <w:rsid w:val="00B4383E"/>
    <w:rsid w:val="00BB0317"/>
    <w:rsid w:val="00BD59C5"/>
    <w:rsid w:val="00C5042B"/>
    <w:rsid w:val="00D001BA"/>
    <w:rsid w:val="00D813B4"/>
    <w:rsid w:val="00DD7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13B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5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042B"/>
  </w:style>
  <w:style w:type="paragraph" w:styleId="Piedepgina">
    <w:name w:val="footer"/>
    <w:basedOn w:val="Normal"/>
    <w:link w:val="PiedepginaCar"/>
    <w:uiPriority w:val="99"/>
    <w:unhideWhenUsed/>
    <w:rsid w:val="00C50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2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CCCCCC"/>
                <w:bottom w:val="none" w:sz="0" w:space="0" w:color="auto"/>
                <w:right w:val="none" w:sz="0" w:space="0" w:color="auto"/>
              </w:divBdr>
              <w:divsChild>
                <w:div w:id="8489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1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CCCCCC"/>
                <w:bottom w:val="none" w:sz="0" w:space="0" w:color="auto"/>
                <w:right w:val="none" w:sz="0" w:space="0" w:color="auto"/>
              </w:divBdr>
              <w:divsChild>
                <w:div w:id="12435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04330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CCCCCC"/>
                <w:bottom w:val="none" w:sz="0" w:space="0" w:color="auto"/>
                <w:right w:val="none" w:sz="0" w:space="0" w:color="auto"/>
              </w:divBdr>
              <w:divsChild>
                <w:div w:id="252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cotana.informatica.edu.bo/downloads/ld-Ingenieria.de.software.enfoque.practico.7ed.Pressman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/iobarkghd6awygy/Ian%20Sommerville%20-%20Ingenieria%20Del%20Software%20%289na.%20Edici%C3%B3n%29.pdf?dl=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1545</Words>
  <Characters>8502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lnahue</dc:creator>
  <cp:lastModifiedBy>lnahue</cp:lastModifiedBy>
  <cp:revision>5</cp:revision>
  <dcterms:created xsi:type="dcterms:W3CDTF">2018-04-09T13:55:00Z</dcterms:created>
  <dcterms:modified xsi:type="dcterms:W3CDTF">2018-04-09T14:06:00Z</dcterms:modified>
</cp:coreProperties>
</file>