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Cap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Artrografia ATM mutată la Cap › ORL (Tip I → X, reclasificată exam diagnostic cu contrast); 3 rânduri din RI consolidate în unul.</w:t>
      </w:r>
    </w:p>
    <w:p>
      <w:pPr>
        <w:pStyle w:val="ListBullet"/>
      </w:pPr>
      <w:r>
        <w:t>Notele de nivel-situație propagate pe toate investigațiile (ATM, sinuzită acută, olfactiv, ureche medie); etichete de examen corectate anatomic (ex. „IRM regiune cervicală” → conduct auditiv intern / sinusuri, după caz).</w:t>
      </w:r>
    </w:p>
    <w:p>
      <w:pPr>
        <w:pStyle w:val="ListBullet"/>
      </w:pPr>
      <w:r>
        <w:t>Stenoza carotidiană asimptomatică: partea diagnostică rămâne în Cap › Neuro (stub-ul din Cardiovascular a fost comasat aici, grad A păstrat).</w:t>
      </w:r>
    </w:p>
    <w:p>
      <w:pPr>
        <w:pStyle w:val="ListBullet"/>
      </w:pPr>
      <w:r>
        <w:t>Fistula de LCR mutată la Cap › ORL (workup-ul e ORL, nu neurologic, deși defectul e al bazei craniului).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Artrografia ATM — se păstrează pe termen lung sau se elimină?</w:t>
            </w:r>
          </w:p>
          <w:p>
            <w:r>
              <w:t>Ambele rânduri sunt „Neindicat”, cu nota că artrografia ATM e înlocuită de IRM.</w:t>
            </w:r>
          </w:p>
          <w:p>
            <w:r>
              <w:t>• Se păstrează (indicație istorică/negativă)</w:t>
            </w:r>
          </w:p>
          <w:p>
            <w:r>
              <w:t>• Se elimină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Structura Neuro/ORL — se păstrează sau se sparge Neuro pe grupuri de boală?</w:t>
            </w:r>
          </w:p>
          <w:p>
            <w:r>
              <w:t>Recomandare: se păstrează (analog Cord/Pulmon, ținute întregi în alte capitole); NU se sparge Neuro pe boală — ar fi singurul astfel de caz din tot ghidul.</w:t>
            </w:r>
          </w:p>
          <w:p>
            <w:r>
              <w:t>• Se păstrează Neuro/ORL</w:t>
            </w:r>
          </w:p>
          <w:p>
            <w:r>
              <w:t>• Se sparge Neuro pe grupuri de boală</w:t>
            </w:r>
          </w:p>
          <w:p>
            <w:r>
              <w:t>• Se redenumesc (ex. „Sistem nervos” / „Sferă ORL”)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Comentariul IRM la „Probleme psihiatrice” (NR 1001) descrie de fapt scleroza multiplă</w:t>
            </w:r>
          </w:p>
          <w:p>
            <w:r>
              <w:t>Aproape sigur copy-paste din rândul-soră NR 980; de rescris cu conținutul corect (rolul IRM în bilanțul unei tulburări psihiatrice).</w:t>
            </w:r>
          </w:p>
          <w:p>
            <w:r>
              <w:t>• Rescriere de conținut</w:t>
            </w:r>
          </w:p>
          <w:p>
            <w:r>
              <w:t>• Rămâne nemodificat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Stenoza carotidiană — consolidarea intervenționalului RI (Aparat cardiovascular vs Sistem nervos)</w:t>
            </w:r>
          </w:p>
          <w:p>
            <w:r>
              <w:t>Amânată la cererea dvs.; partea diagnostică e deja rezolvată (rămâne în Neuro).</w:t>
            </w:r>
          </w:p>
          <w:p>
            <w:r>
              <w:t>• Consolidare la RI › Sistem nervos</w:t>
            </w:r>
          </w:p>
          <w:p>
            <w:r>
              <w:t>• Consolidare la RI › Aparat cardiovascular</w:t>
            </w:r>
          </w:p>
          <w:p>
            <w:r>
              <w:t>• Rămâne fragmentat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Topicuri ORL opționale — de adăugat dacă se dorește acoperire exhaustivă?</w:t>
            </w:r>
          </w:p>
          <w:p>
            <w:r>
              <w:t>Boala Menière / hidrops endolimfatic (IRM cu gadolinium tardiv); malformații/displazii ale urechii interne (bilanț pre-implant cohlear); nevralgie de trigemen (IRM cu secvențe de conflict neuro-vascular).</w:t>
            </w:r>
          </w:p>
          <w:p>
            <w:r>
              <w:t>• Se adaugă</w:t>
            </w:r>
          </w:p>
          <w:p>
            <w:r>
              <w:t>• Nu se adaugă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Neuro — Anevrism intracranian nerupt / malformație vasculară (MAV, fistulă durală) — depistare și urmărire</w:t>
      </w:r>
    </w:p>
    <w:p>
      <w:r>
        <w:rPr>
          <w:i/>
        </w:rPr>
        <w:t>Cf. ACR Appropriateness Criteria – Cerebrovascular Diseases (Aneurysm, Vascular Malformation, and Subarachnoid Hemorrhage).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(TOF) cap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Depistare/urmărire anevrism nerupt; screening la risc înalt. Neiradiant, fără contrast.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poligon Willis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 pre-terapeutică; sensibil pentru anevrisme ≥3 mm și MAV/fistulă.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cu contrast + secvențe vasculare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MAV / fistulă arterio-venoasă durală: angioarhitectură, drenaj venos.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Tromboză venoasă cerebrală (TVC)</w:t>
      </w:r>
    </w:p>
    <w:p>
      <w:r>
        <w:rPr>
          <w:i/>
        </w:rPr>
        <w:t>Cf. ACR Appropriateness Criteria (stroke-related).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+ veno-IRM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Suspiciune TVC: cefalee progresivă, hipertensiune intracraniană, context protrombotic/postpartum.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Veno-CT (angio-CT în timp venos)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în urgență / IRM indisponibil.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Alterarea acută a stării de conștiență / comă / delir</w:t>
      </w:r>
    </w:p>
    <w:p>
      <w:r>
        <w:rPr>
          <w:i/>
        </w:rPr>
        <w:t>Cf. ACR Appropriateness Criteria – Altered Mental Status, Coma, Delirium, and Psychosis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cerebral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în urgență: exclude hemoragie, efect de masă, hidrocefalie, infarct extins.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neconcludent / suspiciune encefalită sau encefalopatie.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Ataxie / sindrom cerebelos</w:t>
      </w:r>
    </w:p>
    <w:p>
      <w:r>
        <w:rPr>
          <w:i/>
        </w:rPr>
        <w:t>Cf. ACR Appropriateness Criteria – Ataxia.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(accent fosă posterioară)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Examen de elecție: atrofie cerebeloasă, leziune structurală/demielinizantă, malformație Chiari.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cerebral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dacă IRM contraindicat/indisponibil; sensibilitate limitată în fosa posterioară.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Paralizie facială periferică / neuropatie craniană izolată</w:t>
      </w:r>
    </w:p>
    <w:p>
      <w:r>
        <w:rPr>
          <w:i/>
        </w:rPr>
        <w:t>Cf. ACR Appropriateness Criteria – Cranial Neuropathy.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+ conduct auditiv intern + stâncă temporală,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Paralizie facială atipică, recurentă, progresivă sau fără recuperare la 2–4 luni; paralizia Bell tipică NU se imagistică de rutină.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stâncă temporală și bază de craniu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Context traumatic/otologic.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Tinitus pulsatil</w:t>
      </w:r>
    </w:p>
    <w:p>
      <w:r>
        <w:rPr>
          <w:i/>
        </w:rPr>
        <w:t>Cf. ACR Appropriateness Criteria – Tinnitus.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cap și gât + CT stâncă temporală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Cauză vasculară: tumoră glomică, dehiscență de golf jugular, fistulă durală, stenoză.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+ Angio-IRM cap, cu și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neinvazivă: paragangliom, schwannom, cauze vasculare.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Surditate brusc instalată (neurosenzorială)</w:t>
      </w:r>
    </w:p>
    <w:p>
      <w:r>
        <w:rPr>
          <w:i/>
        </w:rPr>
        <w:t>ACR Appropriateness Criteria (surditate — urgență ORL).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conduct auditiv intern și unghi ponto-cerebelos,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Excludere schwannom vestibular / leziune retrocohleară; urgență ORL.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Patologie orbitară (exoftalmie, masă orbitară, oftalmopatie tiroidiană, celulită orbitară)</w:t>
      </w:r>
    </w:p>
    <w:p>
      <w:r>
        <w:rPr>
          <w:i/>
        </w:rPr>
        <w:t>Cf. ACR Appropriateness Criteria – Orbits, Vision, and Visual Loss.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orbite, cu și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Masă orbitară, nevrită optică, oftalmopatie tiroidiană.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orbite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Exoftalmie / celulită orbitară (os, colecții, corp străin); urgență în celulita cu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Otită externă malignă (necrozantă) / osteomielita bazei craniului</w:t>
      </w:r>
    </w:p>
    <w:p>
      <w:r>
        <w:rPr>
          <w:i/>
        </w:rPr>
        <w:t>ACR Appropriateness Criteria (osteomielită bază craniu).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stâncă temporală și bază de craniu,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Eroziune osoasă, extensie (diabetic/imunodeprimat).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bază de craniu,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Extensie părți moi profunde / intracraniană.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osoasă / cu leucocite marcate / PET-CT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Confirmarea activității, urmărirea răspunsului terapeutic.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Fistulă de LCR (rinoree / otoree de LCR)</w:t>
      </w:r>
    </w:p>
    <w:p>
      <w:r>
        <w:rPr>
          <w:i/>
        </w:rPr>
        <w:t>Cf. ACR Appropriateness Criteria – Sinonasal Disease (2021).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cu secțiuni fine al bazei craniului / sinusurilor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Localizarea defectului osos.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Cisterno-IRM (T2 înaltă rezoluție)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Confirmarea traiectului fistulos, meningo-/encefalocel; neiradiant.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Cisternografie CT cu contrast intratecal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3–4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Cazuri neconcludente / fistulă intermitentă.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