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Aparat locomotor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„Fasceita plantară” mutată la subcapitolul „Picior” (din „Diverse”).</w:t>
      </w:r>
    </w:p>
    <w:p>
      <w:pPr>
        <w:pStyle w:val="ListBullet"/>
      </w:pPr>
      <w:r>
        <w:t>„Patologia umărului” comasată cu „Umăr dureros” (artrografia adusă la „Doar cu aviz specializat”/B, consecvent cu restul subcapitolului).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„Nevralgie cervico-brahială” (subcapitol Umăr) — rămâne acolo sau se mută la Coloană cervicală?</w:t>
            </w:r>
          </w:p>
          <w:p>
            <w:r>
              <w:t>Toate examenele vizează coloana cervicală (radiculopatie), nu umărul; motivul actual e diagnosticul diferențial al umărului dureros. Coloană vertebrală › Coloană cervicală are deja o situație omonimă.</w:t>
            </w:r>
          </w:p>
          <w:p>
            <w:r>
              <w:t>• Rămâne la Umăr (fațetă de diagnostic diferențial)</w:t>
            </w:r>
          </w:p>
          <w:p>
            <w:r>
              <w:t>• Se mută la Coloană vertebrală › Coloană cervicală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Osteomielita piciorului diabetic — situație separată de „Osteomielită – suspiciune”?</w:t>
            </w:r>
          </w:p>
          <w:p>
            <w:r>
              <w:t>ACR o tratează ca scenariu distinct (complicații particulare).</w:t>
            </w:r>
          </w:p>
          <w:p>
            <w:r>
              <w:t>• Situație proprie</w:t>
            </w:r>
          </w:p>
          <w:p>
            <w:r>
              <w:t>• Rămâne acoperită generic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Topicuri opționale — de adăugat dacă se dorește acoperire exhaustivă?</w:t>
            </w:r>
          </w:p>
          <w:p>
            <w:r>
              <w:t>Sindrom dureros de trohanter mare / bursită trohanteriană (Șold); boala Paget osoasă (Diverse); artropatie microcristalină / gută cu DECT (extindere a „Artropatie inflamatorie”).</w:t>
            </w:r>
          </w:p>
          <w:p>
            <w:r>
              <w:t>• Se adaugă</w:t>
            </w:r>
          </w:p>
          <w:p>
            <w:r>
              <w:t>• Nu se adaugă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Pumn și mână (subcapitol nou) — Durere cronică de pumn / mână</w:t>
      </w:r>
    </w:p>
    <w:p>
      <w:r>
        <w:rPr>
          <w:i/>
        </w:rPr>
        <w:t>Cf. ACR Appropriateness Criteria – Chronic Wrist Pain.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intenție: artroză, condrocalcinoză, aliniament, sechele.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Leziuni TFCC, ligament scafo-lunar, necroză (Kienböck/scafoid), sinovită.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Tenosinovite, ganglioni, sindrom de tunel carpian.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Pseudartroză de scafoid, aliniament osos, corpi liberi.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Cot (subcapitol nou) — Durere cronică de cot / epicondilită</w:t>
      </w:r>
    </w:p>
    <w:p>
      <w:r>
        <w:rPr>
          <w:i/>
        </w:rPr>
        <w:t>Cf. ACR Appropriateness Criteria – Chronic Elbow Pain.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intenție: artroză, corpi liberi, osteocondrită disecantă.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Epicondilită, patologie tendinoasă, colecții, nerv ulnar.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Tendinopatii, leziuni ligamentare/osteocondrale, neuropatie ulnară.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Gleznă (subcapitol nou) — Durere cronică de gleznă / instabilitate</w:t>
      </w:r>
    </w:p>
    <w:p>
      <w:r>
        <w:rPr>
          <w:i/>
        </w:rPr>
        <w:t>Cf. ACR Appropriateness Criteria – Chronic Ankle Pain.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(cu încărcare)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intenție: artroză, aliniament, sechele post-traumatice.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Leziuni osteocondrale, tendinoase, ligamentare, impingement.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Patologie tendinoasă, sinovită, ghidaj infiltrații.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1–2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Coaliție tarsală, leziuni osoase/osteocondrale, aliniament.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Diverse — Osteoporoză — evaluarea densității minerale osoase (DXA)</w:t>
      </w:r>
    </w:p>
    <w:p>
      <w:r>
        <w:rPr>
          <w:i/>
        </w:rPr>
        <w:t>Clinician's guide BHOF/NOF; ISCD.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Osteodensitometrie (DXA coloană + șold)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Diagnostic (T-scor ≤ −2,5) și estimarea riscului de fractură; monitorizare la 1–2 ani.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coloană toraco-lombară (morfometrie / VFA)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Detectarea fracturilor vertebrale de fragilitate.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(QCT)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Cazuri selectate; iradiere mai mare decât DXA.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Diverse — Sindrom dureros post-protezare — completare (fără IRM azi)</w:t>
      </w:r>
    </w:p>
    <w:p>
      <w:r>
        <w:rPr>
          <w:i/>
        </w:rPr>
        <w:t>Cf. ACR Appropriateness Criteria – Imaging After Total Hip/Knee Arthroplasty (2023).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(cu reducerea artefactelor metalice)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Osteoliză/mobilizare periprotetică, reacție adversă la debriuri metalice, infecție. Secvențe MARS/MAVRIC.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Șold — Necroza aseptică de cap femural — completare (fără CT azi)</w:t>
      </w:r>
    </w:p>
    <w:p>
      <w:r>
        <w:rPr>
          <w:i/>
        </w:rPr>
        <w:t>Cf. ACR Appropriateness Criteria – Osteonecrosis.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Alternativă la IRM contraindicat; evaluarea fracturii subcondrale / colapsului capului femural.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Diverse — Artrită septică</w:t>
      </w:r>
    </w:p>
    <w:p>
      <w:r>
        <w:rPr>
          <w:i/>
        </w:rPr>
        <w:t>Cf. ACR Appropriateness Criteria – Suspected Osteomyelitis, Septic Arthritis, or Soft Tissue Infection.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Epanșament articular, ghidajul puncției articulare (cheia diagnosticului).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Extensie osoasă / de părți moi, osteomielită asociată.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Inițial adesea normală; exclude alte cauze.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Diverse — Fractură de stres / insuficiență (suprasolicitare, non-traumatică)</w:t>
      </w:r>
    </w:p>
    <w:p>
      <w:r>
        <w:rPr>
          <w:i/>
        </w:rPr>
        <w:t>Cf. ACR Appropriateness Criteria – Stress (fatigue/insufficiency) Fracture.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Adesea normală precoce.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Cea mai sensibilă (edem osos precoce).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Scintigrafie osoasă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Alternativă când IRM nu e disponibil.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Picior — Durere cronică de picior (nevrom Morton, metatarsalgie, disfuncție de tendon tibial posterior)</w:t>
      </w:r>
    </w:p>
    <w:p>
      <w:r>
        <w:rPr>
          <w:i/>
        </w:rPr>
        <w:t>Cf. ACR Appropriateness Criteria – Chronic Foot Pain.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Nevrom Morton, tendinopatii, ghidaj infiltrații.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Nevrom, disfuncție de tendon tibial posterior, leziuni osteocondrale.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