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Aparat uro-genital și glande suprarenale — pachet de review</w:t>
      </w:r>
    </w:p>
    <w:p>
      <w:pPr>
        <w:spacing w:after="40"/>
      </w:pPr>
      <w:r>
        <w:rPr>
          <w:b/>
          <w:color w:val="555555"/>
          <w:sz w:val="21"/>
        </w:rPr>
        <w:t>Revizia ghidului de indicații radioimagistice aprobat în 2021 · document de lucru pentru editorul de capitol</w:t>
      </w:r>
    </w:p>
    <w:p>
      <w:pPr>
        <w:spacing w:before="40" w:after="200"/>
        <w:pBdr>
          <w:bottom w:val="single" w:sz="6" w:space="1" w:color="1C5D8C"/>
        </w:pBdr>
      </w:pPr>
    </w:p>
    <w:p>
      <w:r>
        <w:t>Documentul cuprinde, pentru capitolul dumneavoastră: modificările deja aplicate (informativ), problemele rămase de decis, propunerile de conținut nou și duplicatele de rezolvat. Conținutul actual al capitolului nu este reprodus aici — vine din fișierele GHID.csv și GHID.html, atașate.</w:t>
      </w:r>
    </w:p>
    <w:p>
      <w:r>
        <w:t>Vă rugăm să completați coloanele „Decizie” (Aprobat / Respins / Amânat) și „Comentariu” direct în tabele, fără să le modificați structura. Acolo unde o problemă are variante enumerate, este suficient să indicați varianta aleasă.</w:t>
      </w:r>
    </w:p>
    <w:p>
      <w:r>
        <w:rPr>
          <w:i/>
          <w:color w:val="555555"/>
        </w:rPr>
        <w:t>Atașate: GHID.csv și GHID.html — conținutul integral al ghidului — și memoul „Decizii structurale comune”, de citit înaintea acestui pachet.</w:t>
      </w:r>
    </w:p>
    <w:p>
      <w:pPr>
        <w:pStyle w:val="Heading2"/>
      </w:pPr>
      <w:r>
        <w:t>1. Modificări deja aplicate (informativ)</w:t>
      </w:r>
    </w:p>
    <w:p>
      <w:r>
        <w:t>Nu necesită decizie; sunt listate pentru ca revizuirea capitolului să pornească de la starea curentă.</w:t>
      </w:r>
    </w:p>
    <w:p>
      <w:pPr>
        <w:pStyle w:val="ListBullet"/>
      </w:pPr>
      <w:r>
        <w:t>Feocromocitom/paragangliom: scintigrafia MIBG coborâtă la „Doar în cazuri particulare”; adăugate PET-CT DOTATATE și PET-CT FDOPA ca examene de elecție (aplicat, EANM/SNMMI 2019).</w:t>
      </w:r>
    </w:p>
    <w:p>
      <w:pPr>
        <w:pStyle w:val="ListBullet"/>
      </w:pPr>
      <w:r>
        <w:t>Sindrom Conn: scintigrafia I131-Norcolesterol coborâtă la „Doar în cazuri particulare” (rol ancilar față de CT + cateterism venos suprarenalian).</w:t>
      </w:r>
    </w:p>
    <w:p>
      <w:pPr>
        <w:pStyle w:val="ListBullet"/>
      </w:pPr>
      <w:r>
        <w:t>Infertilitatea masculină mutată la acest capitol (Aparat genital masculin), înlocuind un breadcrumb spre Obstetrică-ginecologie.</w:t>
      </w:r>
    </w:p>
    <w:p>
      <w:pPr>
        <w:pStyle w:val="ListBullet"/>
      </w:pPr>
      <w:r>
        <w:t>Incontinența urinară feminină și disfuncția de planșeu pelvin au home confirmat la Obstetrică-ginecologie (workup unitar), nu aici.</w:t>
      </w:r>
    </w:p>
    <w:p>
      <w:pPr>
        <w:pStyle w:val="Heading2"/>
      </w:pPr>
      <w:r>
        <w:t>2. Probleme de decis</w:t>
      </w:r>
    </w:p>
    <w:tbl>
      <w:tblPr>
        <w:tblStyle w:val="TableGrid"/>
        <w:tblW w:type="dxa" w:w="15100"/>
        <w:tblLayout w:type="fixed"/>
        <w:tblLook w:firstColumn="1" w:firstRow="1" w:lastColumn="0" w:lastRow="0" w:noHBand="0" w:noVBand="1" w:val="04A0"/>
      </w:tblPr>
      <w:tblGrid>
        <w:gridCol w:w="8500"/>
        <w:gridCol w:w="3000"/>
        <w:gridCol w:w="3600"/>
      </w:tblGrid>
      <w:tr>
        <w:trPr>
          <w:tblHeader w:val="true"/>
        </w:trPr>
        <w:tc>
          <w:tcPr>
            <w:tcW w:type="dxa" w:w="85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Problemă</w:t>
            </w:r>
          </w:p>
        </w:tc>
        <w:tc>
          <w:tcPr>
            <w:tcW w:type="dxa" w:w="30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6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</w:t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„Impotență” — Ecografie „Neindicat”, dar comentariul sugerează un rol în forma secundară posttraumatică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Verdictul pare să contrazică propria notă. Posibil rezultat al unei trunchieri de conținut în sursă.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schimbă la „Doar în cazuri particulare”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completează doar comentariul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„Neindicat”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Incidentalom suprarenalian — CT non-contrast subevaluat ca poziție și grad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Comentariul propriu al situației spune că CT cu măsurarea densității e testul-cheie, dar e listat ultimul, grad C, sub IRM și scintigrafie.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Se promovează CT-ul pe prima poziție / grad mai mare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Rămâne neschimbat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  <w:tr>
        <w:tc>
          <w:tcPr>
            <w:tcW w:type="dxa" w:w="8500"/>
            <w:vAlign w:val="top"/>
          </w:tcPr>
          <w:p>
            <w:pPr>
              <w:spacing w:after="60" w:line="240" w:lineRule="auto"/>
            </w:pPr>
            <w:r>
              <w:rPr>
                <w:b/>
                <w:i w:val="0"/>
                <w:sz w:val="19"/>
              </w:rPr>
              <w:t>Sindrom Cushing — două rânduri CT (grad A + grad B) sub aceeași etichetă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Reprezintă de fapt două sub-scenarii etiologice (Cushing ACTH-dependent vs independent), nu un duplicat greșit.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Etichete de situație separate</w:t>
            </w:r>
          </w:p>
          <w:p>
            <w:pPr>
              <w:spacing w:after="40" w:line="240" w:lineRule="auto"/>
            </w:pPr>
            <w:r>
              <w:rPr>
                <w:sz w:val="19"/>
              </w:rPr>
              <w:t>• Rămân comasate</w:t>
            </w:r>
          </w:p>
        </w:tc>
        <w:tc>
          <w:tcPr>
            <w:tcW w:type="dxa" w:w="30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6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>
      <w:pPr>
        <w:pStyle w:val="Heading2"/>
      </w:pPr>
      <w:r>
        <w:t>3. Propuneri de conținut nou</w:t>
      </w:r>
    </w:p>
    <w:p>
      <w:r>
        <w:t>Gradele și dozele sunt orientative — necesită validare. Fiecare rând, separat, se aprobă, se respinge sau se amână.</w:t>
      </w:r>
    </w:p>
    <w:p>
      <w:pPr>
        <w:pStyle w:val="Heading3"/>
      </w:pPr>
      <w:r>
        <w:t>Aparat genital masculin — Priapism</w:t>
      </w:r>
    </w:p>
    <w:p>
      <w:r>
        <w:rPr>
          <w:i/>
          <w:color w:val="555555"/>
        </w:rPr>
        <w:t>Cf. AUA/SMSNA – Acute Ischemic Priapism Guideline (2022).</w:t>
      </w:r>
    </w:p>
    <w:tbl>
      <w:tblPr>
        <w:tblStyle w:val="TableGrid"/>
        <w:tblW w:type="dxa" w:w="15120"/>
        <w:tblLayout w:type="fixed"/>
        <w:tblLook w:firstColumn="1" w:firstRow="1" w:lastColumn="0" w:lastRow="0" w:noHBand="0" w:noVBand="1" w:val="04A0"/>
      </w:tblPr>
      <w:tblGrid>
        <w:gridCol w:w="640"/>
        <w:gridCol w:w="2360"/>
        <w:gridCol w:w="1900"/>
        <w:gridCol w:w="760"/>
        <w:gridCol w:w="800"/>
        <w:gridCol w:w="3400"/>
        <w:gridCol w:w="2100"/>
        <w:gridCol w:w="3160"/>
      </w:tblGrid>
      <w:tr>
        <w:trPr>
          <w:tblHeader w:val="true"/>
        </w:trPr>
        <w:tc>
          <w:tcPr>
            <w:tcW w:type="dxa" w:w="64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Tip</w:t>
            </w:r>
          </w:p>
        </w:tc>
        <w:tc>
          <w:tcPr>
            <w:tcW w:type="dxa" w:w="23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Examen</w:t>
            </w:r>
          </w:p>
        </w:tc>
        <w:tc>
          <w:tcPr>
            <w:tcW w:type="dxa" w:w="19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Indicație</w:t>
            </w:r>
          </w:p>
        </w:tc>
        <w:tc>
          <w:tcPr>
            <w:tcW w:type="dxa" w:w="7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Grad</w:t>
            </w:r>
          </w:p>
        </w:tc>
        <w:tc>
          <w:tcPr>
            <w:tcW w:type="dxa" w:w="8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Doză</w:t>
            </w:r>
          </w:p>
        </w:tc>
        <w:tc>
          <w:tcPr>
            <w:tcW w:type="dxa" w:w="34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Comentarii</w:t>
            </w:r>
          </w:p>
        </w:tc>
        <w:tc>
          <w:tcPr>
            <w:tcW w:type="dxa" w:w="210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Decizie</w:t>
            </w:r>
          </w:p>
        </w:tc>
        <w:tc>
          <w:tcPr>
            <w:tcW w:type="dxa" w:w="3160"/>
            <w:vAlign w:val="top"/>
            <w:shd w:val="clear" w:fill="1C5D8C"/>
          </w:tcPr>
          <w:p>
            <w:pPr>
              <w:spacing w:after="40" w:line="240" w:lineRule="auto"/>
            </w:pPr>
            <w:r>
              <w:rPr>
                <w:b/>
                <w:i w:val="0"/>
                <w:color w:val="FFFFFF"/>
                <w:sz w:val="19"/>
              </w:rPr>
              <w:t>Comentariu editor</w:t>
            </w:r>
          </w:p>
        </w:tc>
      </w:tr>
      <w:tr>
        <w:tc>
          <w:tcPr>
            <w:tcW w:type="dxa" w:w="64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</w:t>
            </w:r>
          </w:p>
        </w:tc>
        <w:tc>
          <w:tcPr>
            <w:tcW w:type="dxa" w:w="23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Eco-Doppler penian</w:t>
            </w:r>
          </w:p>
        </w:tc>
        <w:tc>
          <w:tcPr>
            <w:tcW w:type="dxa" w:w="19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Doar în cazuri particulare</w:t>
            </w:r>
          </w:p>
        </w:tc>
        <w:tc>
          <w:tcPr>
            <w:tcW w:type="dxa" w:w="7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B</w:t>
            </w:r>
          </w:p>
        </w:tc>
        <w:tc>
          <w:tcPr>
            <w:tcW w:type="dxa" w:w="8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34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  <w:t>Când diagnosticul clinic ischemic/non-ischemic e neconcludent (gazometria din corpii cavernoși rămâne primul test).</w:t>
            </w:r>
          </w:p>
        </w:tc>
        <w:tc>
          <w:tcPr>
            <w:tcW w:type="dxa" w:w="210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160"/>
            <w:vAlign w:val="top"/>
          </w:tcPr>
          <w:p>
            <w:pPr>
              <w:spacing w:after="40" w:line="240" w:lineRule="auto"/>
            </w:pPr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Duplicate de rezolvat</w:t>
      </w:r>
    </w:p>
    <w:p>
      <w:r>
        <w:rPr>
          <w:i/>
          <w:color w:val="555555"/>
        </w:rPr>
        <w:t>Niciun duplicat deschis pentru acest capitol.</w:t>
      </w:r>
    </w:p>
    <w:sectPr w:rsidR="00FC693F" w:rsidRPr="0006063C" w:rsidSect="00034616">
      <w:foot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5138" w:val="right"/>
      </w:tabs>
    </w:pPr>
    <w:r>
      <w:rPr>
        <w:color w:val="555555"/>
        <w:sz w:val="18"/>
      </w:rPr>
      <w:t>Aparat uro-genital și glande suprarenale — pachet de review</w:t>
      <w:tab/>
    </w:r>
    <w:r>
      <w:rPr>
        <w:color w:val="555555"/>
        <w:sz w:val="18"/>
      </w:rPr>
      <w:t xml:space="preserve">Pagina </w:t>
    </w:r>
    <w:r>
      <w:rPr>
        <w:color w:val="555555"/>
        <w:sz w:val="18"/>
      </w:rPr>
      <w:fldChar w:fldCharType="begin"/>
      <w:instrText xml:space="preserve">PAGE</w:instrText>
      <w:fldChar w:fldCharType="end"/>
    </w:r>
    <w:r>
      <w:rPr>
        <w:color w:val="555555"/>
        <w:sz w:val="18"/>
      </w:rPr>
      <w:t xml:space="preserve"> din </w:t>
    </w:r>
    <w:r>
      <w:rPr>
        <w:color w:val="555555"/>
        <w:sz w:val="18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C5D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C5D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C5D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Pachet de review — Aparat uro-genital și glande suprarenale</dc:title>
  <dc:subject>Revizia ghidului de indicații radioimagistice</dc:subject>
  <dc:creator>python-docx</dc:creator>
  <cp:keywords/>
  <dc:description>Artefact generat de tools/generate_editor_docx.py</dc:description>
  <cp:lastModifiedBy/>
  <cp:revision>1</cp:revision>
  <dcterms:created xsi:type="dcterms:W3CDTF">2013-12-23T23:15:00Z</dcterms:created>
  <dcterms:modified xsi:type="dcterms:W3CDTF">2013-12-23T23:15:00Z</dcterms:modified>
  <cp:category>Pachet de capitol pentru editori</cp:category>
</cp:coreProperties>
</file>