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Cancer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fișierele GHID.csv și GHID.html, atașate.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Atașate: GHID.csv și GHID.html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Screeningul LDCT și urmărirea nodulului pulmonar incidental au home confirmat în Torace, nu Cancer (fără duplicare).</w:t>
      </w:r>
    </w:p>
    <w:p>
      <w:pPr>
        <w:pStyle w:val="ListBullet"/>
      </w:pPr>
      <w:r>
        <w:t>Cancer bronho-pulmonar: nodul pulmonar solitar rămâne diagnostic în Torace — nodul indeterminat ≠ malignitate confirmată.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9 subcapitole fără fază „Monitorizare” — omisiune sau intenționat?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Corp uterin, esofagian, gastric, pancreatic, prostatic, vezical, parotidian, CHC, metastaze hepatice secundare nu au urmărire post-terapeutică. Unele par intenționate (urmărire non-imagistică — prostatic, vezical), altele par omisiuni reale (esofagian, gastric, pancreatic, CHC, parotidian).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completează monitorizarea unde e omisiune reală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 neschimbate (urmărire non-imagistică)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Cancer renal — faza Diagnostic aproape duplicată cu Aparat uro-genital › Masă renală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Caracterizarea unei mase renale indeterminate ar trebui să stea în capitolul anatomic, Cancer păstrând doar Stadializare + Monitorizare. Neschimbat la cererea dvs. explicită.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elimină faza Diagnostic din Cancer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neschimbat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IRM multiparametrică (cancer prostatic) — încadrată ca linia a doua, dar practica actuală o pune înaintea biopsiei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Ghidul o listează doar „după biopsie ecoghidată negativă”; NCCN/EAU recomandă mpRMN înainte de biopsie (protocol PI-RADS), ca instrument de selecție.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Reformulare: mpRMN înaintea biopsiei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Păstrare formulare actuală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necesită validare. Fiecare rând, separat, se aprobă, se respinge sau se amână.</w:t>
      </w:r>
    </w:p>
    <w:p>
      <w:pPr>
        <w:pStyle w:val="Heading3"/>
      </w:pPr>
      <w:r>
        <w:t>Cancer de col uterin — Stadializare — adăugare PET-CT</w:t>
      </w:r>
    </w:p>
    <w:p>
      <w:r>
        <w:rPr>
          <w:i/>
          <w:color w:val="555555"/>
        </w:rPr>
        <w:t>Cf. NCCN Cervical Cancer.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PET-CT (F18-FDG)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Stadiul IB2 și mai avansat: evaluare ganglionară para-aortică / planificarea radioterapiei.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Cancer prostatic — Stadializare — adăugare PSMA PET-CT</w:t>
      </w:r>
    </w:p>
    <w:p>
      <w:r>
        <w:rPr>
          <w:i/>
          <w:color w:val="555555"/>
        </w:rPr>
        <w:t>Cf. EAU/ESMO/NCCN; ghid comun EANM/SNMMI PSMA PET 2.0.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PSMA PET-CT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Risc intermediar-înalt la diagnostic (stadializare ganglionară/osoasă) sau recidivă biochimică post-tratament.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Mielom multiplu (subcapitol nou) — Diagnostic</w:t>
      </w:r>
    </w:p>
    <w:p>
      <w:r>
        <w:rPr>
          <w:i/>
          <w:color w:val="555555"/>
        </w:rPr>
        <w:t>Cf. IMWG – imaging in monoclonal plasma cell disorders (Hillengass, Lancet Oncol 2019).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de corp întreg cu doză redusă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linie pentru boala osoasă litică — mai sensibil decât radiografia convențională.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(coloană / corp întreg)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La CT neconcludent sau fără leziuni definitorii; superior pentru afectarea medulară difuză.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PET-CT (F18-FDG)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Evaluare funcțională inițială, boală extramedulară.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Mielom multiplu (subcapitol nou) — Monitorizare</w:t>
      </w:r>
    </w:p>
    <w:p>
      <w:r>
        <w:rPr>
          <w:i/>
          <w:color w:val="555555"/>
        </w:rPr>
        <w:t>Cf. IMWG – imaging in monoclonal plasma cell disorders (Hillengass, Lancet Oncol 2019).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PET-CT (F18-FDG)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Standard pentru evaluarea răspunsului la tratament și a bolii reziduale.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(corp întreg)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Monitorizarea leziunilor medulare/difuze la caz selectat.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Tumori ale aparatului locomotor — Monitorizare (fază lipsă)</w:t>
      </w:r>
    </w:p>
    <w:p>
      <w:r>
        <w:rPr>
          <w:i/>
          <w:color w:val="555555"/>
        </w:rPr>
        <w:t>Cf. NCCN Bone Cancer / Soft Tissue Sarcoma; ACR Appropriateness Criteria.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toracic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Supravegherea metastazelor pulmonare (sarcoame osoase și de părți moi).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loco-regională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Supravegherea recidivei locale la patul tumoral.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standard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Supraveghere de rutină când accesul la CT/IRM e limitat.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Cancer de vulvă / cancer vaginal (subcapitol nou) — Stadializare</w:t>
      </w:r>
    </w:p>
    <w:p>
      <w:r>
        <w:rPr>
          <w:i/>
          <w:color w:val="555555"/>
        </w:rPr>
        <w:t>Cf. NCCN Vulvar/Vaginal Cancer; ESMO.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pelvină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Stadializare loco-regională (extensie locală, ganglioni pelvini), similar cancerului de col uterin.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PET-CT (F18-FDG)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Evaluare ganglionară (inghino-femurală/pelvină) și la distanță în boala avansată.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toraco-abdomino-pelvin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Metastaze la distanță în boala avansată.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Cancer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Cancer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