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Aparat uro-genital și glande suprarenale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fișierul GHID.csv, transmis alături.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Transmise alături: GHID.csv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Feocromocitom/paragangliom: scintigrafia MIBG coborâtă la „Doar în cazuri particulare”; adăugate PET-CT DOTATATE și PET-CT FDOPA ca examene de elecție (aplicat, EANM/SNMMI 2019).</w:t>
      </w:r>
    </w:p>
    <w:p>
      <w:pPr>
        <w:pStyle w:val="ListBullet"/>
      </w:pPr>
      <w:r>
        <w:t>Sindrom Conn: scintigrafia I131-Norcolesterol coborâtă la „Doar în cazuri particulare” (rol ancilar față de CT + cateterism venos suprarenalian).</w:t>
      </w:r>
    </w:p>
    <w:p>
      <w:pPr>
        <w:pStyle w:val="ListBullet"/>
      </w:pPr>
      <w:r>
        <w:t>Infertilitatea masculină mutată la acest capitol (Aparat genital masculin), înlocuind un breadcrumb spre Obstetrică-ginecologie.</w:t>
      </w:r>
    </w:p>
    <w:p>
      <w:pPr>
        <w:pStyle w:val="ListBullet"/>
      </w:pPr>
      <w:r>
        <w:t>Incontinența urinară feminină și disfuncția de planșeu pelvin au home confirmat la Obstetrică-ginecologie (workup unitar), nu aici.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„Impotență” — Ecografie „Neindicat”, dar comentariul sugerează un rol în forma secundară posttraumatică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Verdictul pare să contrazică propria notă. Posibil rezultat al unei trunchieri de conținut în sursă.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schimbă la „Doar în cazuri particulare”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completează doar comentariul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„Neindicat”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Incidentalom suprarenalian — CT non-contrast subevaluat ca poziție și grad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Comentariul propriu al situației spune că CT cu măsurarea densității e testul-cheie, dar e listat ultimul, grad C, sub IRM și scintigrafie.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promovează CT-ul pe prima poziție / grad mai mare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neschimbat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Sindrom Cushing — două rânduri CT (grad A + grad B) sub aceeași etichetă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Reprezintă de fapt două sub-scenarii etiologice (Cushing ACTH-dependent vs independent), nu un duplicat greșit.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Etichete de situație separate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 comasate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se validează clinic. Fiecare rând se aprobă, se respinge sau se amână separat.</w:t>
      </w:r>
    </w:p>
    <w:p>
      <w:pPr>
        <w:pStyle w:val="Heading3"/>
      </w:pPr>
      <w:r>
        <w:t>Aparat genital masculin — Priapism</w:t>
      </w:r>
    </w:p>
    <w:p>
      <w:r>
        <w:rPr>
          <w:i/>
          <w:color w:val="555555"/>
        </w:rPr>
        <w:t>Cf. AUA/SMSNA – Acute Ischemic Priapism Guideline (2022).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Eco-Doppler penian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Când diagnosticul clinic ischemic/non-ischemic e neconcludent (gazometria din corpii cavernoși rămâne primul test).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Aparat uro-genital și glande suprarenale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Aparat uro-genital și glande suprarenale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