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Obstetrică și ginecologie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fișierul GHID.csv, transmis alături.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Transmise alături: GHID.csv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Etichetă „Dureri pelvine” unificată: CT + Ecografie + IRM formează acum o singură situație.</w:t>
      </w:r>
    </w:p>
    <w:p>
      <w:pPr>
        <w:pStyle w:val="ListBullet"/>
      </w:pPr>
      <w:r>
        <w:t>„Infertilitate masculină” mutată la Aparat uro-genital (înlocuiește un breadcrumb).</w:t>
      </w:r>
    </w:p>
    <w:p>
      <w:pPr>
        <w:pStyle w:val="ListBullet"/>
      </w:pPr>
      <w:r>
        <w:t>Situațiile din subcapitolul „Sarcină” reordonate pe flux clinic (urgență → cronic → monitorizare).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Etichetă „Metroragii postmenopauzale…Menometroragii” — două entități lipite fără separator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Confirmat: sunt două situații distincte, dar rămâne nerezolvată la cererea dvs., pentru discuție cu ceilalți editori.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Separare în două situații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Reformulare cu separator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nemodificată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Subcapitolele „Obstetrică” (doar disproporție cefalo-pelvină) și „Sarcină” — se fuzionează?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Patologia obstetricală nouă propusă mai jos ar intra la „Sarcină”; de decis dacă cele două subcapitole se unifică.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separate, conținutul nou la „Sarcină”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fuzionează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se validează clinic. Fiecare rând se aprobă, se respinge sau se amână separat.</w:t>
      </w:r>
    </w:p>
    <w:p>
      <w:pPr>
        <w:pStyle w:val="Heading3"/>
      </w:pPr>
      <w:r>
        <w:t>Ginecologie — Durere pelvină acută (femeie de vârstă reproductivă, non-gravidă)</w:t>
      </w:r>
    </w:p>
    <w:p>
      <w:r>
        <w:rPr>
          <w:i/>
          <w:color w:val="555555"/>
        </w:rPr>
        <w:t>Cf. ACR Appropriateness Criteria – Acute Pelvic Pain in the Reproductive Age Group.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transvaginală + transabdominală cu Doppler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intenție: torsiune anexială (urgență), chist hemoragic/rupt, abces tubo-ovarian.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abdomen și pelvis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Suspiciune de etiologie non-ginecologică sau ecografie echivocă.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Sângerare uterină anormală – premenopauzală / vârstă reproductivă (AUB)</w:t>
      </w:r>
    </w:p>
    <w:p>
      <w:r>
        <w:rPr>
          <w:i/>
          <w:color w:val="555555"/>
        </w:rPr>
        <w:t>Cf. ACR Appropriateness Criteria – Abnormal Uterine Bleeding.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transvaginală + transabdominală cu Doppler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Sonohisterografie (histerosonografie / SIS)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Polipi / miom submucos / patologie endometrială focală.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 doua intenție (cartografiere, caz neconcludent).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Sângerare genitală acută/severă (refractară la tratament medical)</w:t>
      </w:r>
    </w:p>
    <w:p>
      <w:r>
        <w:rPr>
          <w:i/>
          <w:color w:val="555555"/>
        </w:rPr>
        <w:t>Cf. ACR Appropriateness Criteria – Abnormal Uterine Bleeding.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(± Doppler)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Identifică patologia subiacentă (fibrom, resturi placentare, tumoră, cauză vasculară).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AngioCT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Pacientă instabilă hemodinamic — localizarea sursei înaintea embolizării emergente (embolizarea = RI).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Leiomiom uterin (fibrom, unic sau multiplu) – caracterizare / cartografiere</w:t>
      </w:r>
    </w:p>
    <w:p>
      <w:r>
        <w:rPr>
          <w:i/>
          <w:color w:val="555555"/>
        </w:rPr>
        <w:t>Cf. ACR Appropriateness Criteria – Fibroids (2022).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(transvaginală ± transabdominală, ± Doppler)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 pentru diagnosticul inițial.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Cartografiere pre-embolizare/miomectomie; exclude leiomiosarcomul la cazuri atipice.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Adenomioză uterină</w:t>
      </w:r>
    </w:p>
    <w:p>
      <w:r>
        <w:rPr>
          <w:i/>
          <w:color w:val="555555"/>
        </w:rPr>
        <w:t>Literatura de acuratețe diagnostică (IRM adenomioză).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(transvaginală)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Caz echivoc ecografic sau înainte de embolizare/tratament conservator.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Endometrioză (suspiciune / bilanț de extensie)</w:t>
      </w:r>
    </w:p>
    <w:p>
      <w:r>
        <w:rPr>
          <w:i/>
          <w:color w:val="555555"/>
        </w:rPr>
        <w:t>Cf. ACR Appropriateness Criteria / ESUR.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transvaginală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intenție, inclusiv endometrioză profundă.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cu protocol dedicat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Opacifiere vaginală/rectală; bilanț de extensie.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Anomalii congenitale uterine (malformații mülleriene)</w:t>
      </w:r>
    </w:p>
    <w:p>
      <w:r>
        <w:rPr>
          <w:i/>
          <w:color w:val="555555"/>
        </w:rPr>
        <w:t>Cf. ESUR / ASRM (clasificare mülleriană).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3D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Clasificare (uter septat vs bicorn etc.).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Clasificare definitivă; relevant pentru infertilitate și avort recurent.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Varice periuterine (sindrom de congestie pelvină)</w:t>
      </w:r>
    </w:p>
    <w:p>
      <w:r>
        <w:rPr>
          <w:i/>
          <w:color w:val="555555"/>
        </w:rPr>
        <w:t>Consens SFICV/FRI/CERF/SIFEM (2024).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transvaginală + Doppler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linie, dar sensibilitate/specificitate limitate.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(± angio-IRM)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Extensia varicelor, planificare pre-embolizare (embolizarea = RI).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Ginecologie — Disfuncție de planșeu pelvin / prolaps de organe pelvine</w:t>
      </w:r>
    </w:p>
    <w:p>
      <w:r>
        <w:rPr>
          <w:i/>
          <w:color w:val="555555"/>
        </w:rPr>
        <w:t>Cf. ACR Appropriateness Criteria – Pelvic Floor Dysfunction in Females.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(transperineală / introitală)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Evaluare inițială: incontinență / planșeu anterior, reziduu postmicțional.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dinamic de planșeu pelvin (defeco-IRM)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Evaluare multi-compartiment; cazuri complexe/preoperator.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X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Defecografie fluoroscopică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Compartimentul posterior, când IRM dinamic nu e disponibil.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Sângerare de trimestru II/III (placenta previa, dezlipire de placentă)</w:t>
      </w:r>
    </w:p>
    <w:p>
      <w:r>
        <w:rPr>
          <w:i/>
          <w:color w:val="555555"/>
        </w:rPr>
        <w:t>Cf. ACR Appropriateness Criteria – Second and Third Trimester Vaginal Bleeding.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intenție: localizarea placentei, previa, vasa previa, dezlipire.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Adjuvant în cazuri selectate.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Spectru placenta accreta (placentă aderentă morbid)</w:t>
      </w:r>
    </w:p>
    <w:p>
      <w:r>
        <w:rPr>
          <w:i/>
          <w:color w:val="555555"/>
        </w:rPr>
        <w:t>Cf. ACR Appropriateness Criteria – Placenta Accreta Spectrum Disorder.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cu Doppler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Screening/diagnostic la risc (placenta praevia + cezariană în antecedente).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Profunzimea invaziei, placentă posterioară, planificare chirurgicală.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Hemoragie postpartum / retenție de produse de concepție</w:t>
      </w:r>
    </w:p>
    <w:p>
      <w:r>
        <w:rPr>
          <w:i/>
          <w:color w:val="555555"/>
        </w:rPr>
        <w:t>Cf. ACR Appropriateness Criteria – Postpartum Hemorrhage.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Retenție, cheaguri.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/ angio-CT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Sângerare activă, localizarea sursei pre-embolizare (embolizarea = RI).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Evaluarea colului gravid / insuficiență cervicală (col scurt)</w:t>
      </w:r>
    </w:p>
    <w:p>
      <w:r>
        <w:rPr>
          <w:i/>
          <w:color w:val="555555"/>
        </w:rPr>
        <w:t>Cf. ACR Appropriateness Criteria – Assessment of the Gravid Cervix.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transvaginală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Măsurarea lungimii cervicale.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Suspiciune de anomalie fetală – completarea ecografiei (IRM fetal)</w:t>
      </w:r>
    </w:p>
    <w:p>
      <w:r>
        <w:rPr>
          <w:i/>
          <w:color w:val="555555"/>
        </w:rPr>
        <w:t>Cf. RCR iRefer; ISUOG (IRM fetal).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fetal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Adjuvant pentru anomalii SNC (și altele) când ecografia e neconcludentă; fără iradiere.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Sarcină — Sarcină cu localizare necunoscută (PUL)</w:t>
      </w:r>
    </w:p>
    <w:p>
      <w:r>
        <w:rPr>
          <w:i/>
          <w:color w:val="555555"/>
        </w:rPr>
        <w:t>Ghiduri de sarcină incipientă (NICE / ESHRE).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transvaginală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Cu β-hCG seriat; completează grupul „extrauterină / non-viabilă”.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Fertilitate — Infertilitate feminină — completare (permeabilitate tubară)</w:t>
      </w:r>
    </w:p>
    <w:p>
      <w:r>
        <w:rPr>
          <w:i/>
          <w:color w:val="555555"/>
        </w:rPr>
        <w:t>Cf. ACR Appropriateness Criteria – Female Infertility.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X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Histerosalpingografie (HSG)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Permeabilitate tubară (azi doar în comentarii).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HyCoSy / histerosonografie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Alternativă ecografică pentru permeabilitatea tubară.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Obstetrică și ginecologie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Obstetrică și ginecologie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